
<file path=[Content_Types].xml><?xml version="1.0" encoding="utf-8"?>
<Types xmlns="http://schemas.openxmlformats.org/package/2006/content-types">
  <Default Extension="emf" ContentType="image/x-emf"/>
  <Default Extension="jpeg" ContentType="image/jpeg"/>
  <Default Extension="png" ContentType="image/png"/>
  <Default Extension="rels" ContentType="application/vnd.openxmlformats-package.relationships+xml"/>
  <Default Extension="xlsx" ContentType="application/vnd.openxmlformats-officedocument.spreadsheetml.sheet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charts/chart1.xml" ContentType="application/vnd.openxmlformats-officedocument.drawingml.chart+xml"/>
  <Override PartName="/word/theme/themeOverride1.xml" ContentType="application/vnd.openxmlformats-officedocument.themeOverride+xml"/>
  <Override PartName="/word/charts/chart2.xml" ContentType="application/vnd.openxmlformats-officedocument.drawingml.chart+xml"/>
  <Override PartName="/word/charts/style1.xml" ContentType="application/vnd.ms-office.chartstyle+xml"/>
  <Override PartName="/word/charts/colors1.xml" ContentType="application/vnd.ms-office.chartcolorstyle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50384ADA" w14:textId="743AD697" w:rsidR="00447E60" w:rsidRPr="001C767D" w:rsidRDefault="00447E60" w:rsidP="00A86B90">
      <w:pPr>
        <w:spacing w:line="360" w:lineRule="auto"/>
        <w:ind w:left="-284"/>
        <w:jc w:val="center"/>
        <w:rPr>
          <w:rFonts w:ascii="Calibri" w:hAnsi="Calibri" w:cs="Calibri"/>
          <w:b/>
          <w:sz w:val="28"/>
          <w:szCs w:val="28"/>
        </w:rPr>
      </w:pPr>
      <w:r>
        <w:rPr>
          <w:rFonts w:ascii="Calibri" w:hAnsi="Calibri" w:cs="Calibri"/>
          <w:b/>
          <w:sz w:val="28"/>
          <w:szCs w:val="28"/>
        </w:rPr>
        <w:t>E</w:t>
      </w:r>
      <w:r w:rsidRPr="005B10AB">
        <w:rPr>
          <w:rFonts w:ascii="Calibri" w:hAnsi="Calibri" w:cs="Calibri"/>
          <w:b/>
          <w:sz w:val="28"/>
          <w:szCs w:val="28"/>
        </w:rPr>
        <w:t xml:space="preserve">nsayos </w:t>
      </w:r>
      <w:r>
        <w:rPr>
          <w:rFonts w:ascii="Calibri" w:hAnsi="Calibri" w:cs="Calibri"/>
          <w:b/>
          <w:sz w:val="28"/>
          <w:szCs w:val="28"/>
        </w:rPr>
        <w:t xml:space="preserve">de herbicidas </w:t>
      </w:r>
      <w:proofErr w:type="spellStart"/>
      <w:r>
        <w:rPr>
          <w:rFonts w:ascii="Calibri" w:hAnsi="Calibri" w:cs="Calibri"/>
          <w:b/>
          <w:sz w:val="28"/>
          <w:szCs w:val="28"/>
        </w:rPr>
        <w:t>postemergentes</w:t>
      </w:r>
      <w:proofErr w:type="spellEnd"/>
      <w:r>
        <w:rPr>
          <w:rFonts w:ascii="Calibri" w:hAnsi="Calibri" w:cs="Calibri"/>
          <w:b/>
          <w:sz w:val="28"/>
          <w:szCs w:val="28"/>
        </w:rPr>
        <w:t xml:space="preserve"> en </w:t>
      </w:r>
      <w:proofErr w:type="spellStart"/>
      <w:r>
        <w:rPr>
          <w:rFonts w:ascii="Calibri" w:hAnsi="Calibri" w:cs="Calibri"/>
          <w:b/>
          <w:sz w:val="28"/>
          <w:szCs w:val="28"/>
        </w:rPr>
        <w:t>Carinata</w:t>
      </w:r>
      <w:proofErr w:type="spellEnd"/>
      <w:r>
        <w:rPr>
          <w:rFonts w:ascii="Calibri" w:hAnsi="Calibri" w:cs="Calibri"/>
          <w:b/>
          <w:sz w:val="28"/>
          <w:szCs w:val="28"/>
        </w:rPr>
        <w:t xml:space="preserve"> </w:t>
      </w:r>
      <w:r w:rsidRPr="005B10AB">
        <w:rPr>
          <w:rFonts w:ascii="Calibri" w:hAnsi="Calibri" w:cs="Calibri"/>
          <w:b/>
          <w:sz w:val="28"/>
          <w:szCs w:val="28"/>
        </w:rPr>
        <w:t>en la EEA Paraná de</w:t>
      </w:r>
      <w:r>
        <w:rPr>
          <w:rFonts w:ascii="Calibri" w:hAnsi="Calibri" w:cs="Calibri"/>
          <w:b/>
          <w:sz w:val="28"/>
          <w:szCs w:val="28"/>
        </w:rPr>
        <w:t>l</w:t>
      </w:r>
      <w:r w:rsidRPr="005B10AB">
        <w:rPr>
          <w:rFonts w:ascii="Calibri" w:hAnsi="Calibri" w:cs="Calibri"/>
          <w:b/>
          <w:sz w:val="28"/>
          <w:szCs w:val="28"/>
        </w:rPr>
        <w:t xml:space="preserve"> INTA (2024)</w:t>
      </w:r>
    </w:p>
    <w:p w14:paraId="7F293EEB" w14:textId="4FAFA35C" w:rsidR="00447E60" w:rsidRDefault="00447E60" w:rsidP="00A86B90">
      <w:pPr>
        <w:spacing w:line="360" w:lineRule="auto"/>
        <w:jc w:val="right"/>
        <w:rPr>
          <w:rFonts w:ascii="Calibri" w:hAnsi="Calibri" w:cs="Calibri"/>
          <w:b/>
          <w:sz w:val="22"/>
          <w:szCs w:val="22"/>
        </w:rPr>
      </w:pPr>
      <w:r>
        <w:rPr>
          <w:rFonts w:ascii="Calibri" w:hAnsi="Calibri" w:cs="Calibri"/>
          <w:b/>
          <w:sz w:val="22"/>
          <w:szCs w:val="22"/>
        </w:rPr>
        <w:t xml:space="preserve">Autor: Ing. Agr. </w:t>
      </w:r>
      <w:proofErr w:type="spellStart"/>
      <w:r w:rsidRPr="007E1A45">
        <w:rPr>
          <w:rFonts w:ascii="Calibri" w:hAnsi="Calibri" w:cs="Calibri"/>
          <w:b/>
          <w:i/>
          <w:iCs/>
          <w:sz w:val="22"/>
          <w:szCs w:val="22"/>
        </w:rPr>
        <w:t>MSc</w:t>
      </w:r>
      <w:proofErr w:type="spellEnd"/>
      <w:r>
        <w:rPr>
          <w:rFonts w:ascii="Calibri" w:hAnsi="Calibri" w:cs="Calibri"/>
          <w:b/>
          <w:sz w:val="22"/>
          <w:szCs w:val="22"/>
        </w:rPr>
        <w:t xml:space="preserve">. Leonardo Coll </w:t>
      </w:r>
    </w:p>
    <w:p w14:paraId="201ACF2C" w14:textId="77777777" w:rsidR="00A86B90" w:rsidRDefault="00A86B90" w:rsidP="00A86B90">
      <w:pPr>
        <w:spacing w:line="360" w:lineRule="auto"/>
        <w:jc w:val="right"/>
        <w:rPr>
          <w:rFonts w:ascii="Calibri" w:hAnsi="Calibri" w:cs="Calibri"/>
          <w:b/>
          <w:sz w:val="22"/>
          <w:szCs w:val="22"/>
        </w:rPr>
      </w:pPr>
    </w:p>
    <w:p w14:paraId="647DC4A8" w14:textId="2481D256" w:rsidR="00447E60" w:rsidRDefault="00447E60" w:rsidP="00A86B90">
      <w:pPr>
        <w:spacing w:line="360" w:lineRule="auto"/>
        <w:rPr>
          <w:rFonts w:ascii="Calibri" w:hAnsi="Calibri" w:cs="Calibri"/>
          <w:sz w:val="22"/>
          <w:szCs w:val="22"/>
        </w:rPr>
      </w:pPr>
      <w:bookmarkStart w:id="0" w:name="_Hlk186817293"/>
      <w:r w:rsidRPr="001C767D">
        <w:rPr>
          <w:rFonts w:ascii="Calibri" w:hAnsi="Calibri" w:cs="Calibri"/>
          <w:b/>
          <w:sz w:val="22"/>
          <w:szCs w:val="22"/>
        </w:rPr>
        <w:t xml:space="preserve">Objetivo: </w:t>
      </w:r>
      <w:r w:rsidRPr="001C767D">
        <w:rPr>
          <w:rFonts w:ascii="Calibri" w:hAnsi="Calibri" w:cs="Calibri"/>
          <w:sz w:val="22"/>
          <w:szCs w:val="22"/>
        </w:rPr>
        <w:t xml:space="preserve">Evaluar </w:t>
      </w:r>
      <w:r>
        <w:rPr>
          <w:rFonts w:ascii="Calibri" w:hAnsi="Calibri" w:cs="Calibri"/>
          <w:sz w:val="22"/>
          <w:szCs w:val="22"/>
        </w:rPr>
        <w:t xml:space="preserve">el efecto en </w:t>
      </w:r>
      <w:r w:rsidRPr="001C767D">
        <w:rPr>
          <w:rFonts w:ascii="Calibri" w:hAnsi="Calibri" w:cs="Calibri"/>
          <w:sz w:val="22"/>
          <w:szCs w:val="22"/>
        </w:rPr>
        <w:t>el</w:t>
      </w:r>
      <w:r>
        <w:rPr>
          <w:rFonts w:ascii="Calibri" w:hAnsi="Calibri" w:cs="Calibri"/>
          <w:sz w:val="22"/>
          <w:szCs w:val="22"/>
        </w:rPr>
        <w:t xml:space="preserve"> rendimiento</w:t>
      </w:r>
      <w:r w:rsidRPr="001C767D">
        <w:rPr>
          <w:rFonts w:ascii="Calibri" w:hAnsi="Calibri" w:cs="Calibri"/>
          <w:sz w:val="22"/>
          <w:szCs w:val="22"/>
        </w:rPr>
        <w:t xml:space="preserve"> de </w:t>
      </w:r>
      <w:r w:rsidR="000B776D">
        <w:rPr>
          <w:rFonts w:ascii="Calibri" w:hAnsi="Calibri" w:cs="Calibri"/>
          <w:sz w:val="22"/>
          <w:szCs w:val="22"/>
        </w:rPr>
        <w:t>7</w:t>
      </w:r>
      <w:r>
        <w:rPr>
          <w:rFonts w:ascii="Calibri" w:hAnsi="Calibri" w:cs="Calibri"/>
          <w:sz w:val="22"/>
          <w:szCs w:val="22"/>
        </w:rPr>
        <w:t xml:space="preserve"> tratamientos herbicidas </w:t>
      </w:r>
      <w:proofErr w:type="spellStart"/>
      <w:r>
        <w:rPr>
          <w:rFonts w:ascii="Calibri" w:hAnsi="Calibri" w:cs="Calibri"/>
          <w:sz w:val="22"/>
          <w:szCs w:val="22"/>
        </w:rPr>
        <w:t>postemergentes</w:t>
      </w:r>
      <w:proofErr w:type="spellEnd"/>
      <w:r>
        <w:rPr>
          <w:rFonts w:ascii="Calibri" w:hAnsi="Calibri" w:cs="Calibri"/>
          <w:sz w:val="22"/>
          <w:szCs w:val="22"/>
        </w:rPr>
        <w:t xml:space="preserve"> en</w:t>
      </w:r>
      <w:r w:rsidRPr="00EB56B3">
        <w:rPr>
          <w:rFonts w:ascii="Calibri" w:hAnsi="Calibri" w:cs="Calibri"/>
          <w:sz w:val="22"/>
          <w:szCs w:val="22"/>
        </w:rPr>
        <w:t xml:space="preserve"> </w:t>
      </w:r>
      <w:proofErr w:type="spellStart"/>
      <w:r w:rsidRPr="00EB56B3">
        <w:rPr>
          <w:rFonts w:ascii="Calibri" w:hAnsi="Calibri" w:cs="Calibri"/>
          <w:sz w:val="22"/>
          <w:szCs w:val="22"/>
        </w:rPr>
        <w:t>c</w:t>
      </w:r>
      <w:r>
        <w:rPr>
          <w:rFonts w:ascii="Calibri" w:hAnsi="Calibri" w:cs="Calibri"/>
          <w:sz w:val="22"/>
          <w:szCs w:val="22"/>
        </w:rPr>
        <w:t>arinata</w:t>
      </w:r>
      <w:proofErr w:type="spellEnd"/>
      <w:r w:rsidRPr="001C767D">
        <w:rPr>
          <w:rFonts w:ascii="Calibri" w:hAnsi="Calibri" w:cs="Calibri"/>
          <w:sz w:val="22"/>
          <w:szCs w:val="22"/>
        </w:rPr>
        <w:t xml:space="preserve"> </w:t>
      </w:r>
      <w:r>
        <w:rPr>
          <w:rFonts w:ascii="Calibri" w:hAnsi="Calibri" w:cs="Calibri"/>
          <w:sz w:val="22"/>
          <w:szCs w:val="22"/>
        </w:rPr>
        <w:t xml:space="preserve">en </w:t>
      </w:r>
      <w:r w:rsidRPr="001C767D">
        <w:rPr>
          <w:rFonts w:ascii="Calibri" w:hAnsi="Calibri" w:cs="Calibri"/>
          <w:sz w:val="22"/>
          <w:szCs w:val="22"/>
        </w:rPr>
        <w:t>el oeste de Entre Ríos.</w:t>
      </w:r>
    </w:p>
    <w:p w14:paraId="1B5BE81D" w14:textId="77777777" w:rsidR="00447E60" w:rsidRPr="001C767D" w:rsidRDefault="00447E60" w:rsidP="00A86B90">
      <w:pPr>
        <w:spacing w:line="360" w:lineRule="auto"/>
        <w:rPr>
          <w:rFonts w:ascii="Calibri" w:hAnsi="Calibri" w:cs="Calibri"/>
          <w:sz w:val="22"/>
          <w:szCs w:val="22"/>
        </w:rPr>
      </w:pPr>
    </w:p>
    <w:bookmarkEnd w:id="0"/>
    <w:p w14:paraId="47EE5EFC" w14:textId="77777777" w:rsidR="00447E60" w:rsidRDefault="00447E60" w:rsidP="00A86B90">
      <w:pPr>
        <w:spacing w:line="360" w:lineRule="auto"/>
        <w:rPr>
          <w:rFonts w:ascii="Calibri" w:hAnsi="Calibri" w:cs="Calibri"/>
          <w:sz w:val="22"/>
          <w:szCs w:val="22"/>
        </w:rPr>
      </w:pPr>
      <w:r w:rsidRPr="001C767D">
        <w:rPr>
          <w:rFonts w:ascii="Calibri" w:hAnsi="Calibri" w:cs="Calibri"/>
          <w:b/>
          <w:sz w:val="22"/>
          <w:szCs w:val="22"/>
        </w:rPr>
        <w:t>Diseño Experimental</w:t>
      </w:r>
      <w:r w:rsidRPr="001C767D">
        <w:rPr>
          <w:rFonts w:ascii="Calibri" w:hAnsi="Calibri" w:cs="Calibri"/>
          <w:sz w:val="22"/>
          <w:szCs w:val="22"/>
        </w:rPr>
        <w:t xml:space="preserve">: </w:t>
      </w:r>
      <w:r>
        <w:rPr>
          <w:rFonts w:ascii="Calibri" w:hAnsi="Calibri" w:cs="Calibri"/>
          <w:sz w:val="22"/>
          <w:szCs w:val="22"/>
        </w:rPr>
        <w:t>Bloque completos aleatorizados</w:t>
      </w:r>
      <w:r w:rsidRPr="001C767D">
        <w:rPr>
          <w:rFonts w:ascii="Calibri" w:hAnsi="Calibri" w:cs="Calibri"/>
          <w:sz w:val="22"/>
          <w:szCs w:val="22"/>
        </w:rPr>
        <w:t xml:space="preserve"> con </w:t>
      </w:r>
      <w:r>
        <w:rPr>
          <w:rFonts w:ascii="Calibri" w:hAnsi="Calibri" w:cs="Calibri"/>
          <w:sz w:val="22"/>
          <w:szCs w:val="22"/>
        </w:rPr>
        <w:t xml:space="preserve">3 </w:t>
      </w:r>
      <w:r w:rsidRPr="001C767D">
        <w:rPr>
          <w:rFonts w:ascii="Calibri" w:hAnsi="Calibri" w:cs="Calibri"/>
          <w:sz w:val="22"/>
          <w:szCs w:val="22"/>
        </w:rPr>
        <w:t>repeticiones</w:t>
      </w:r>
    </w:p>
    <w:p w14:paraId="1EBED05A" w14:textId="243F49D7" w:rsidR="00447E60" w:rsidRDefault="00447E60" w:rsidP="00A86B90">
      <w:pPr>
        <w:spacing w:line="360" w:lineRule="auto"/>
        <w:rPr>
          <w:rFonts w:ascii="Calibri" w:hAnsi="Calibri" w:cs="Calibri"/>
          <w:sz w:val="22"/>
          <w:szCs w:val="22"/>
        </w:rPr>
      </w:pPr>
      <w:r>
        <w:rPr>
          <w:rFonts w:ascii="Calibri" w:hAnsi="Calibri" w:cs="Calibri"/>
          <w:sz w:val="22"/>
          <w:szCs w:val="22"/>
        </w:rPr>
        <w:t>Los tratamientos consistieron en:</w:t>
      </w:r>
    </w:p>
    <w:tbl>
      <w:tblPr>
        <w:tblW w:w="7800" w:type="dxa"/>
        <w:jc w:val="center"/>
        <w:tblCellMar>
          <w:left w:w="70" w:type="dxa"/>
          <w:right w:w="70" w:type="dxa"/>
        </w:tblCellMar>
        <w:tblLook w:val="04A0" w:firstRow="1" w:lastRow="0" w:firstColumn="1" w:lastColumn="0" w:noHBand="0" w:noVBand="1"/>
      </w:tblPr>
      <w:tblGrid>
        <w:gridCol w:w="2620"/>
        <w:gridCol w:w="1880"/>
        <w:gridCol w:w="1840"/>
        <w:gridCol w:w="1460"/>
      </w:tblGrid>
      <w:tr w:rsidR="00447E60" w:rsidRPr="00447E60" w14:paraId="66DC4090" w14:textId="77777777" w:rsidTr="00F9783C">
        <w:trPr>
          <w:trHeight w:val="324"/>
          <w:jc w:val="center"/>
        </w:trPr>
        <w:tc>
          <w:tcPr>
            <w:tcW w:w="2620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0AE6DC22" w14:textId="77777777" w:rsidR="00447E60" w:rsidRPr="00447E60" w:rsidRDefault="00447E60" w:rsidP="00A86B90">
            <w:pPr>
              <w:rPr>
                <w:rFonts w:ascii="Calibri" w:hAnsi="Calibri" w:cs="Calibri"/>
                <w:b/>
                <w:bCs/>
                <w:color w:val="000000"/>
                <w:lang w:eastAsia="es-AR"/>
              </w:rPr>
            </w:pPr>
            <w:r w:rsidRPr="00447E60">
              <w:rPr>
                <w:rFonts w:ascii="Calibri" w:hAnsi="Calibri" w:cs="Calibri"/>
                <w:b/>
                <w:bCs/>
                <w:color w:val="000000"/>
                <w:lang w:eastAsia="es-AR"/>
              </w:rPr>
              <w:t>POSTEMERGENTES</w:t>
            </w:r>
          </w:p>
        </w:tc>
        <w:tc>
          <w:tcPr>
            <w:tcW w:w="1880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14:paraId="5972F54B" w14:textId="77777777" w:rsidR="00447E60" w:rsidRDefault="00447E60" w:rsidP="00A86B90">
            <w:pPr>
              <w:jc w:val="center"/>
              <w:rPr>
                <w:rFonts w:ascii="Calibri" w:hAnsi="Calibri" w:cs="Calibri"/>
                <w:b/>
                <w:bCs/>
                <w:color w:val="000000"/>
                <w:lang w:eastAsia="es-AR"/>
              </w:rPr>
            </w:pPr>
            <w:r w:rsidRPr="00447E60">
              <w:rPr>
                <w:rFonts w:ascii="Calibri" w:hAnsi="Calibri" w:cs="Calibri"/>
                <w:b/>
                <w:bCs/>
                <w:color w:val="000000"/>
                <w:lang w:eastAsia="es-AR"/>
              </w:rPr>
              <w:t xml:space="preserve">Dosis </w:t>
            </w:r>
          </w:p>
          <w:p w14:paraId="5597C8C3" w14:textId="026AE229" w:rsidR="00447E60" w:rsidRPr="00447E60" w:rsidRDefault="00447E60" w:rsidP="00A86B90">
            <w:pPr>
              <w:jc w:val="center"/>
              <w:rPr>
                <w:rFonts w:ascii="Calibri" w:hAnsi="Calibri" w:cs="Calibri"/>
                <w:b/>
                <w:bCs/>
                <w:color w:val="000000"/>
                <w:lang w:eastAsia="es-AR"/>
              </w:rPr>
            </w:pPr>
            <w:r w:rsidRPr="00447E60">
              <w:rPr>
                <w:rFonts w:ascii="Calibri" w:hAnsi="Calibri" w:cs="Calibri"/>
                <w:b/>
                <w:bCs/>
                <w:color w:val="000000"/>
                <w:lang w:eastAsia="es-AR"/>
              </w:rPr>
              <w:t xml:space="preserve">g </w:t>
            </w:r>
            <w:proofErr w:type="spellStart"/>
            <w:r w:rsidRPr="00447E60">
              <w:rPr>
                <w:rFonts w:ascii="Calibri" w:hAnsi="Calibri" w:cs="Calibri"/>
                <w:b/>
                <w:bCs/>
                <w:color w:val="000000"/>
                <w:lang w:eastAsia="es-AR"/>
              </w:rPr>
              <w:t>i.a</w:t>
            </w:r>
            <w:proofErr w:type="spellEnd"/>
            <w:r w:rsidRPr="00447E60">
              <w:rPr>
                <w:rFonts w:ascii="Calibri" w:hAnsi="Calibri" w:cs="Calibri"/>
                <w:b/>
                <w:bCs/>
                <w:color w:val="000000"/>
                <w:lang w:eastAsia="es-AR"/>
              </w:rPr>
              <w:t>./ha</w:t>
            </w:r>
          </w:p>
        </w:tc>
        <w:tc>
          <w:tcPr>
            <w:tcW w:w="1840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14:paraId="3AFDB476" w14:textId="7F858648" w:rsidR="00447E60" w:rsidRPr="00447E60" w:rsidRDefault="00447E60" w:rsidP="00A86B90">
            <w:pPr>
              <w:jc w:val="center"/>
              <w:rPr>
                <w:rFonts w:ascii="Calibri" w:hAnsi="Calibri" w:cs="Calibri"/>
                <w:b/>
                <w:bCs/>
                <w:color w:val="000000"/>
                <w:lang w:eastAsia="es-AR"/>
              </w:rPr>
            </w:pPr>
            <w:r w:rsidRPr="00447E60">
              <w:rPr>
                <w:rFonts w:ascii="Calibri" w:hAnsi="Calibri" w:cs="Calibri"/>
                <w:b/>
                <w:bCs/>
                <w:color w:val="000000"/>
                <w:lang w:eastAsia="es-AR"/>
              </w:rPr>
              <w:t xml:space="preserve">concentración </w:t>
            </w:r>
            <w:r>
              <w:rPr>
                <w:rFonts w:ascii="Calibri" w:hAnsi="Calibri" w:cs="Calibri"/>
                <w:b/>
                <w:bCs/>
                <w:color w:val="000000"/>
                <w:lang w:eastAsia="es-AR"/>
              </w:rPr>
              <w:t>(</w:t>
            </w:r>
            <w:r w:rsidRPr="00447E60">
              <w:rPr>
                <w:rFonts w:ascii="Calibri" w:hAnsi="Calibri" w:cs="Calibri"/>
                <w:b/>
                <w:bCs/>
                <w:color w:val="000000"/>
                <w:lang w:eastAsia="es-AR"/>
              </w:rPr>
              <w:t>%</w:t>
            </w:r>
            <w:r>
              <w:rPr>
                <w:rFonts w:ascii="Calibri" w:hAnsi="Calibri" w:cs="Calibri"/>
                <w:b/>
                <w:bCs/>
                <w:color w:val="000000"/>
                <w:lang w:eastAsia="es-AR"/>
              </w:rPr>
              <w:t>)</w:t>
            </w:r>
          </w:p>
        </w:tc>
        <w:tc>
          <w:tcPr>
            <w:tcW w:w="1460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14:paraId="3200E19E" w14:textId="77777777" w:rsidR="00447E60" w:rsidRPr="00447E60" w:rsidRDefault="00447E60" w:rsidP="00A86B90">
            <w:pPr>
              <w:jc w:val="center"/>
              <w:rPr>
                <w:rFonts w:ascii="Calibri" w:hAnsi="Calibri" w:cs="Calibri"/>
                <w:b/>
                <w:bCs/>
                <w:color w:val="000000"/>
                <w:lang w:eastAsia="es-AR"/>
              </w:rPr>
            </w:pPr>
            <w:r w:rsidRPr="00447E60">
              <w:rPr>
                <w:rFonts w:ascii="Calibri" w:hAnsi="Calibri" w:cs="Calibri"/>
                <w:b/>
                <w:bCs/>
                <w:color w:val="000000"/>
                <w:lang w:eastAsia="es-AR"/>
              </w:rPr>
              <w:t>Dosis (ml/ha)</w:t>
            </w:r>
          </w:p>
        </w:tc>
      </w:tr>
      <w:tr w:rsidR="00447E60" w:rsidRPr="00447E60" w14:paraId="5C471F0F" w14:textId="77777777" w:rsidTr="00F9783C">
        <w:trPr>
          <w:trHeight w:val="312"/>
          <w:jc w:val="center"/>
        </w:trPr>
        <w:tc>
          <w:tcPr>
            <w:tcW w:w="2620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14:paraId="2AA5D02C" w14:textId="77777777" w:rsidR="00447E60" w:rsidRPr="00447E60" w:rsidRDefault="00447E60" w:rsidP="00A86B90">
            <w:pPr>
              <w:rPr>
                <w:rFonts w:ascii="Calibri" w:hAnsi="Calibri" w:cs="Calibri"/>
                <w:b/>
                <w:bCs/>
                <w:color w:val="000000"/>
                <w:lang w:eastAsia="es-AR"/>
              </w:rPr>
            </w:pPr>
            <w:proofErr w:type="spellStart"/>
            <w:r w:rsidRPr="00447E60">
              <w:rPr>
                <w:rFonts w:ascii="Calibri" w:hAnsi="Calibri" w:cs="Calibri"/>
                <w:b/>
                <w:bCs/>
                <w:color w:val="000000"/>
                <w:lang w:eastAsia="es-AR"/>
              </w:rPr>
              <w:t>clopiralid</w:t>
            </w:r>
            <w:proofErr w:type="spellEnd"/>
          </w:p>
        </w:tc>
        <w:tc>
          <w:tcPr>
            <w:tcW w:w="18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62FE520" w14:textId="77777777" w:rsidR="00447E60" w:rsidRPr="00447E60" w:rsidRDefault="00447E60" w:rsidP="00A86B90">
            <w:pPr>
              <w:jc w:val="center"/>
              <w:rPr>
                <w:rFonts w:ascii="Calibri" w:hAnsi="Calibri" w:cs="Calibri"/>
                <w:color w:val="000000"/>
                <w:lang w:eastAsia="es-AR"/>
              </w:rPr>
            </w:pPr>
            <w:r w:rsidRPr="00447E60">
              <w:rPr>
                <w:rFonts w:ascii="Calibri" w:hAnsi="Calibri" w:cs="Calibri"/>
                <w:color w:val="000000"/>
                <w:lang w:eastAsia="es-AR"/>
              </w:rPr>
              <w:t>108</w:t>
            </w:r>
          </w:p>
        </w:tc>
        <w:tc>
          <w:tcPr>
            <w:tcW w:w="1840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14:paraId="6675DEDB" w14:textId="77777777" w:rsidR="00447E60" w:rsidRPr="00447E60" w:rsidRDefault="00447E60" w:rsidP="00A86B90">
            <w:pPr>
              <w:jc w:val="center"/>
              <w:rPr>
                <w:rFonts w:ascii="Calibri" w:hAnsi="Calibri" w:cs="Calibri"/>
                <w:color w:val="000000"/>
                <w:lang w:eastAsia="es-AR"/>
              </w:rPr>
            </w:pPr>
            <w:r w:rsidRPr="00447E60">
              <w:rPr>
                <w:rFonts w:ascii="Calibri" w:hAnsi="Calibri" w:cs="Calibri"/>
                <w:color w:val="000000"/>
                <w:lang w:eastAsia="es-AR"/>
              </w:rPr>
              <w:t>36</w:t>
            </w:r>
          </w:p>
        </w:tc>
        <w:tc>
          <w:tcPr>
            <w:tcW w:w="1460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14:paraId="52F3566B" w14:textId="77777777" w:rsidR="00447E60" w:rsidRPr="00447E60" w:rsidRDefault="00447E60" w:rsidP="00A86B90">
            <w:pPr>
              <w:jc w:val="center"/>
              <w:rPr>
                <w:rFonts w:ascii="Calibri" w:hAnsi="Calibri" w:cs="Calibri"/>
                <w:b/>
                <w:bCs/>
                <w:color w:val="000000"/>
                <w:lang w:eastAsia="es-AR"/>
              </w:rPr>
            </w:pPr>
            <w:r w:rsidRPr="00447E60">
              <w:rPr>
                <w:rFonts w:ascii="Calibri" w:hAnsi="Calibri" w:cs="Calibri"/>
                <w:b/>
                <w:bCs/>
                <w:color w:val="000000"/>
                <w:lang w:eastAsia="es-AR"/>
              </w:rPr>
              <w:t>300</w:t>
            </w:r>
          </w:p>
        </w:tc>
      </w:tr>
      <w:tr w:rsidR="00447E60" w:rsidRPr="00447E60" w14:paraId="4025258E" w14:textId="77777777" w:rsidTr="00F9783C">
        <w:trPr>
          <w:trHeight w:val="312"/>
          <w:jc w:val="center"/>
        </w:trPr>
        <w:tc>
          <w:tcPr>
            <w:tcW w:w="2620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14:paraId="2F7F7AA3" w14:textId="77777777" w:rsidR="00447E60" w:rsidRPr="00447E60" w:rsidRDefault="00447E60" w:rsidP="00A86B90">
            <w:pPr>
              <w:rPr>
                <w:rFonts w:ascii="Calibri" w:hAnsi="Calibri" w:cs="Calibri"/>
                <w:b/>
                <w:bCs/>
                <w:color w:val="000000"/>
                <w:lang w:eastAsia="es-AR"/>
              </w:rPr>
            </w:pPr>
            <w:proofErr w:type="spellStart"/>
            <w:r w:rsidRPr="00447E60">
              <w:rPr>
                <w:rFonts w:ascii="Calibri" w:hAnsi="Calibri" w:cs="Calibri"/>
                <w:b/>
                <w:bCs/>
                <w:color w:val="000000"/>
                <w:lang w:eastAsia="es-AR"/>
              </w:rPr>
              <w:t>picloran</w:t>
            </w:r>
            <w:proofErr w:type="spellEnd"/>
          </w:p>
        </w:tc>
        <w:tc>
          <w:tcPr>
            <w:tcW w:w="18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890802D" w14:textId="77777777" w:rsidR="00447E60" w:rsidRPr="00447E60" w:rsidRDefault="00447E60" w:rsidP="00A86B90">
            <w:pPr>
              <w:jc w:val="center"/>
              <w:rPr>
                <w:rFonts w:ascii="Calibri" w:hAnsi="Calibri" w:cs="Calibri"/>
                <w:color w:val="000000"/>
                <w:lang w:eastAsia="es-AR"/>
              </w:rPr>
            </w:pPr>
            <w:r w:rsidRPr="00447E60">
              <w:rPr>
                <w:rFonts w:ascii="Calibri" w:hAnsi="Calibri" w:cs="Calibri"/>
                <w:color w:val="000000"/>
                <w:lang w:eastAsia="es-AR"/>
              </w:rPr>
              <w:t>36</w:t>
            </w:r>
          </w:p>
        </w:tc>
        <w:tc>
          <w:tcPr>
            <w:tcW w:w="1840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14:paraId="6A922AB1" w14:textId="77777777" w:rsidR="00447E60" w:rsidRPr="00447E60" w:rsidRDefault="00447E60" w:rsidP="00A86B90">
            <w:pPr>
              <w:jc w:val="center"/>
              <w:rPr>
                <w:rFonts w:ascii="Calibri" w:hAnsi="Calibri" w:cs="Calibri"/>
                <w:color w:val="000000"/>
                <w:lang w:eastAsia="es-AR"/>
              </w:rPr>
            </w:pPr>
            <w:r w:rsidRPr="00447E60">
              <w:rPr>
                <w:rFonts w:ascii="Calibri" w:hAnsi="Calibri" w:cs="Calibri"/>
                <w:color w:val="000000"/>
                <w:lang w:eastAsia="es-AR"/>
              </w:rPr>
              <w:t>24</w:t>
            </w:r>
          </w:p>
        </w:tc>
        <w:tc>
          <w:tcPr>
            <w:tcW w:w="1460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14:paraId="047CBB2B" w14:textId="77777777" w:rsidR="00447E60" w:rsidRPr="00447E60" w:rsidRDefault="00447E60" w:rsidP="00A86B90">
            <w:pPr>
              <w:jc w:val="center"/>
              <w:rPr>
                <w:rFonts w:ascii="Calibri" w:hAnsi="Calibri" w:cs="Calibri"/>
                <w:b/>
                <w:bCs/>
                <w:color w:val="000000"/>
                <w:lang w:eastAsia="es-AR"/>
              </w:rPr>
            </w:pPr>
            <w:r w:rsidRPr="00447E60">
              <w:rPr>
                <w:rFonts w:ascii="Calibri" w:hAnsi="Calibri" w:cs="Calibri"/>
                <w:b/>
                <w:bCs/>
                <w:color w:val="000000"/>
                <w:lang w:eastAsia="es-AR"/>
              </w:rPr>
              <w:t>150</w:t>
            </w:r>
          </w:p>
        </w:tc>
      </w:tr>
      <w:tr w:rsidR="000B776D" w:rsidRPr="00447E60" w14:paraId="3E128501" w14:textId="77777777" w:rsidTr="00F9783C">
        <w:trPr>
          <w:trHeight w:val="312"/>
          <w:jc w:val="center"/>
        </w:trPr>
        <w:tc>
          <w:tcPr>
            <w:tcW w:w="2620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14:paraId="6C1E969E" w14:textId="7B4EE55F" w:rsidR="000B776D" w:rsidRPr="00447E60" w:rsidRDefault="000B776D" w:rsidP="00A86B90">
            <w:pPr>
              <w:rPr>
                <w:rFonts w:ascii="Calibri" w:hAnsi="Calibri" w:cs="Calibri"/>
                <w:b/>
                <w:bCs/>
                <w:color w:val="000000"/>
                <w:lang w:eastAsia="es-AR"/>
              </w:rPr>
            </w:pPr>
            <w:proofErr w:type="spellStart"/>
            <w:r w:rsidRPr="00447E60">
              <w:rPr>
                <w:rFonts w:ascii="Calibri" w:hAnsi="Calibri" w:cs="Calibri"/>
                <w:b/>
                <w:bCs/>
                <w:color w:val="000000"/>
                <w:lang w:eastAsia="es-AR"/>
              </w:rPr>
              <w:t>mesotrione</w:t>
            </w:r>
            <w:proofErr w:type="spellEnd"/>
          </w:p>
        </w:tc>
        <w:tc>
          <w:tcPr>
            <w:tcW w:w="18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C852A06" w14:textId="66EFBA25" w:rsidR="000B776D" w:rsidRPr="00447E60" w:rsidRDefault="000B776D" w:rsidP="00A86B90">
            <w:pPr>
              <w:jc w:val="center"/>
              <w:rPr>
                <w:rFonts w:ascii="Calibri" w:hAnsi="Calibri" w:cs="Calibri"/>
                <w:color w:val="000000"/>
                <w:lang w:eastAsia="es-AR"/>
              </w:rPr>
            </w:pPr>
            <w:r w:rsidRPr="00447E60">
              <w:rPr>
                <w:rFonts w:ascii="Calibri" w:hAnsi="Calibri" w:cs="Calibri"/>
                <w:color w:val="000000"/>
                <w:lang w:eastAsia="es-AR"/>
              </w:rPr>
              <w:t>10</w:t>
            </w:r>
          </w:p>
        </w:tc>
        <w:tc>
          <w:tcPr>
            <w:tcW w:w="1840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14:paraId="4BAA277C" w14:textId="414F2B51" w:rsidR="000B776D" w:rsidRPr="00447E60" w:rsidRDefault="000B776D" w:rsidP="00A86B90">
            <w:pPr>
              <w:jc w:val="center"/>
              <w:rPr>
                <w:rFonts w:ascii="Calibri" w:hAnsi="Calibri" w:cs="Calibri"/>
                <w:color w:val="000000"/>
                <w:lang w:eastAsia="es-AR"/>
              </w:rPr>
            </w:pPr>
            <w:r w:rsidRPr="00447E60">
              <w:rPr>
                <w:rFonts w:ascii="Calibri" w:hAnsi="Calibri" w:cs="Calibri"/>
                <w:color w:val="000000"/>
                <w:lang w:eastAsia="es-AR"/>
              </w:rPr>
              <w:t>48</w:t>
            </w:r>
          </w:p>
        </w:tc>
        <w:tc>
          <w:tcPr>
            <w:tcW w:w="1460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14:paraId="59B98AE6" w14:textId="7A16320D" w:rsidR="000B776D" w:rsidRPr="00447E60" w:rsidRDefault="000B776D" w:rsidP="00A86B90">
            <w:pPr>
              <w:jc w:val="center"/>
              <w:rPr>
                <w:rFonts w:ascii="Calibri" w:hAnsi="Calibri" w:cs="Calibri"/>
                <w:b/>
                <w:bCs/>
                <w:color w:val="000000"/>
                <w:lang w:eastAsia="es-AR"/>
              </w:rPr>
            </w:pPr>
            <w:r w:rsidRPr="00447E60">
              <w:rPr>
                <w:rFonts w:ascii="Calibri" w:hAnsi="Calibri" w:cs="Calibri"/>
                <w:b/>
                <w:bCs/>
                <w:color w:val="000000"/>
                <w:lang w:eastAsia="es-AR"/>
              </w:rPr>
              <w:t>20</w:t>
            </w:r>
          </w:p>
        </w:tc>
      </w:tr>
      <w:tr w:rsidR="000B776D" w:rsidRPr="00447E60" w14:paraId="6AB74064" w14:textId="77777777" w:rsidTr="00F9783C">
        <w:trPr>
          <w:trHeight w:val="312"/>
          <w:jc w:val="center"/>
        </w:trPr>
        <w:tc>
          <w:tcPr>
            <w:tcW w:w="2620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14:paraId="67853CF8" w14:textId="30CB0556" w:rsidR="000B776D" w:rsidRPr="00447E60" w:rsidRDefault="000B776D" w:rsidP="00A86B90">
            <w:pPr>
              <w:rPr>
                <w:rFonts w:ascii="Calibri" w:hAnsi="Calibri" w:cs="Calibri"/>
                <w:b/>
                <w:bCs/>
                <w:color w:val="000000"/>
                <w:lang w:eastAsia="es-AR"/>
              </w:rPr>
            </w:pPr>
            <w:proofErr w:type="spellStart"/>
            <w:r w:rsidRPr="00447E60">
              <w:rPr>
                <w:rFonts w:ascii="Calibri" w:hAnsi="Calibri" w:cs="Calibri"/>
                <w:b/>
                <w:bCs/>
                <w:color w:val="000000"/>
                <w:lang w:eastAsia="es-AR"/>
              </w:rPr>
              <w:t>quinclorac</w:t>
            </w:r>
            <w:proofErr w:type="spellEnd"/>
          </w:p>
        </w:tc>
        <w:tc>
          <w:tcPr>
            <w:tcW w:w="18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D80EC7A" w14:textId="2FDACC78" w:rsidR="000B776D" w:rsidRPr="00447E60" w:rsidRDefault="000B776D" w:rsidP="00A86B90">
            <w:pPr>
              <w:jc w:val="center"/>
              <w:rPr>
                <w:rFonts w:ascii="Calibri" w:hAnsi="Calibri" w:cs="Calibri"/>
                <w:color w:val="000000"/>
                <w:lang w:eastAsia="es-AR"/>
              </w:rPr>
            </w:pPr>
            <w:r w:rsidRPr="00447E60">
              <w:rPr>
                <w:rFonts w:ascii="Calibri" w:hAnsi="Calibri" w:cs="Calibri"/>
                <w:color w:val="000000"/>
                <w:lang w:eastAsia="es-AR"/>
              </w:rPr>
              <w:t>100,8</w:t>
            </w:r>
          </w:p>
        </w:tc>
        <w:tc>
          <w:tcPr>
            <w:tcW w:w="1840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14:paraId="55FD0439" w14:textId="57A2C903" w:rsidR="000B776D" w:rsidRPr="00447E60" w:rsidRDefault="000B776D" w:rsidP="00A86B90">
            <w:pPr>
              <w:jc w:val="center"/>
              <w:rPr>
                <w:rFonts w:ascii="Calibri" w:hAnsi="Calibri" w:cs="Calibri"/>
                <w:color w:val="000000"/>
                <w:lang w:eastAsia="es-AR"/>
              </w:rPr>
            </w:pPr>
            <w:r w:rsidRPr="00447E60">
              <w:rPr>
                <w:rFonts w:ascii="Calibri" w:hAnsi="Calibri" w:cs="Calibri"/>
                <w:color w:val="000000"/>
                <w:lang w:eastAsia="es-AR"/>
              </w:rPr>
              <w:t>25</w:t>
            </w:r>
          </w:p>
        </w:tc>
        <w:tc>
          <w:tcPr>
            <w:tcW w:w="1460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14:paraId="6697DAF1" w14:textId="603C3E32" w:rsidR="000B776D" w:rsidRPr="00447E60" w:rsidRDefault="000B776D" w:rsidP="00A86B90">
            <w:pPr>
              <w:jc w:val="center"/>
              <w:rPr>
                <w:rFonts w:ascii="Calibri" w:hAnsi="Calibri" w:cs="Calibri"/>
                <w:b/>
                <w:bCs/>
                <w:color w:val="000000"/>
                <w:lang w:eastAsia="es-AR"/>
              </w:rPr>
            </w:pPr>
            <w:r w:rsidRPr="00447E60">
              <w:rPr>
                <w:rFonts w:ascii="Calibri" w:hAnsi="Calibri" w:cs="Calibri"/>
                <w:b/>
                <w:bCs/>
                <w:color w:val="000000"/>
                <w:lang w:eastAsia="es-AR"/>
              </w:rPr>
              <w:t>400</w:t>
            </w:r>
          </w:p>
        </w:tc>
      </w:tr>
      <w:tr w:rsidR="000B776D" w:rsidRPr="00447E60" w14:paraId="03EFD2BC" w14:textId="77777777" w:rsidTr="00F9783C">
        <w:trPr>
          <w:trHeight w:val="312"/>
          <w:jc w:val="center"/>
        </w:trPr>
        <w:tc>
          <w:tcPr>
            <w:tcW w:w="2620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14:paraId="132E2B4D" w14:textId="4370C891" w:rsidR="000B776D" w:rsidRPr="00447E60" w:rsidRDefault="000B776D" w:rsidP="00A86B90">
            <w:pPr>
              <w:rPr>
                <w:rFonts w:ascii="Calibri" w:hAnsi="Calibri" w:cs="Calibri"/>
                <w:b/>
                <w:bCs/>
                <w:color w:val="000000"/>
                <w:lang w:eastAsia="es-AR"/>
              </w:rPr>
            </w:pPr>
            <w:proofErr w:type="spellStart"/>
            <w:r w:rsidRPr="00447E60">
              <w:rPr>
                <w:rFonts w:ascii="Calibri" w:hAnsi="Calibri" w:cs="Calibri"/>
                <w:b/>
                <w:bCs/>
                <w:color w:val="000000"/>
                <w:lang w:eastAsia="es-AR"/>
              </w:rPr>
              <w:t>benazolin</w:t>
            </w:r>
            <w:proofErr w:type="spellEnd"/>
          </w:p>
        </w:tc>
        <w:tc>
          <w:tcPr>
            <w:tcW w:w="18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D3FDCD2" w14:textId="08C37249" w:rsidR="000B776D" w:rsidRPr="00447E60" w:rsidRDefault="000B776D" w:rsidP="00A86B90">
            <w:pPr>
              <w:jc w:val="center"/>
              <w:rPr>
                <w:rFonts w:ascii="Calibri" w:hAnsi="Calibri" w:cs="Calibri"/>
                <w:color w:val="000000"/>
                <w:lang w:eastAsia="es-AR"/>
              </w:rPr>
            </w:pPr>
            <w:r w:rsidRPr="00447E60">
              <w:rPr>
                <w:rFonts w:ascii="Calibri" w:hAnsi="Calibri" w:cs="Calibri"/>
                <w:color w:val="000000"/>
                <w:lang w:eastAsia="es-AR"/>
              </w:rPr>
              <w:t>225-300</w:t>
            </w:r>
          </w:p>
        </w:tc>
        <w:tc>
          <w:tcPr>
            <w:tcW w:w="1840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14:paraId="460758CD" w14:textId="308296D6" w:rsidR="000B776D" w:rsidRPr="00447E60" w:rsidRDefault="000B776D" w:rsidP="00A86B90">
            <w:pPr>
              <w:jc w:val="center"/>
              <w:rPr>
                <w:rFonts w:ascii="Calibri" w:hAnsi="Calibri" w:cs="Calibri"/>
                <w:color w:val="000000"/>
                <w:lang w:eastAsia="es-AR"/>
              </w:rPr>
            </w:pPr>
            <w:r w:rsidRPr="00447E60">
              <w:rPr>
                <w:rFonts w:ascii="Calibri" w:hAnsi="Calibri" w:cs="Calibri"/>
                <w:color w:val="000000"/>
                <w:lang w:eastAsia="es-AR"/>
              </w:rPr>
              <w:t>50</w:t>
            </w:r>
          </w:p>
        </w:tc>
        <w:tc>
          <w:tcPr>
            <w:tcW w:w="1460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14:paraId="22E69BB2" w14:textId="0A831A02" w:rsidR="000B776D" w:rsidRPr="00447E60" w:rsidRDefault="000B776D" w:rsidP="00A86B90">
            <w:pPr>
              <w:jc w:val="center"/>
              <w:rPr>
                <w:rFonts w:ascii="Calibri" w:hAnsi="Calibri" w:cs="Calibri"/>
                <w:b/>
                <w:bCs/>
                <w:color w:val="000000"/>
                <w:lang w:eastAsia="es-AR"/>
              </w:rPr>
            </w:pPr>
            <w:r w:rsidRPr="00447E60">
              <w:rPr>
                <w:rFonts w:ascii="Calibri" w:hAnsi="Calibri" w:cs="Calibri"/>
                <w:b/>
                <w:bCs/>
                <w:color w:val="000000"/>
                <w:lang w:eastAsia="es-AR"/>
              </w:rPr>
              <w:t>450</w:t>
            </w:r>
          </w:p>
        </w:tc>
      </w:tr>
      <w:tr w:rsidR="000B776D" w:rsidRPr="00447E60" w14:paraId="0B15ADE5" w14:textId="77777777" w:rsidTr="00F9783C">
        <w:trPr>
          <w:trHeight w:val="312"/>
          <w:jc w:val="center"/>
        </w:trPr>
        <w:tc>
          <w:tcPr>
            <w:tcW w:w="262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14:paraId="22742C53" w14:textId="4F115980" w:rsidR="000B776D" w:rsidRPr="00447E60" w:rsidRDefault="000B776D" w:rsidP="00A86B90">
            <w:pPr>
              <w:rPr>
                <w:rFonts w:ascii="Calibri" w:hAnsi="Calibri" w:cs="Calibri"/>
                <w:b/>
                <w:bCs/>
                <w:color w:val="000000"/>
                <w:lang w:eastAsia="es-AR"/>
              </w:rPr>
            </w:pPr>
            <w:proofErr w:type="spellStart"/>
            <w:r w:rsidRPr="00447E60">
              <w:rPr>
                <w:rFonts w:ascii="Calibri" w:hAnsi="Calibri" w:cs="Calibri"/>
                <w:b/>
                <w:bCs/>
                <w:color w:val="000000"/>
                <w:lang w:eastAsia="es-AR"/>
              </w:rPr>
              <w:t>aminopyralid</w:t>
            </w:r>
            <w:proofErr w:type="spellEnd"/>
            <w:r w:rsidRPr="00447E60">
              <w:rPr>
                <w:rFonts w:ascii="Calibri" w:hAnsi="Calibri" w:cs="Calibri"/>
                <w:b/>
                <w:bCs/>
                <w:color w:val="000000"/>
                <w:lang w:eastAsia="es-AR"/>
              </w:rPr>
              <w:t xml:space="preserve"> + </w:t>
            </w:r>
            <w:proofErr w:type="spellStart"/>
            <w:r w:rsidRPr="00447E60">
              <w:rPr>
                <w:rFonts w:ascii="Calibri" w:hAnsi="Calibri" w:cs="Calibri"/>
                <w:b/>
                <w:bCs/>
                <w:color w:val="000000"/>
                <w:lang w:eastAsia="es-AR"/>
              </w:rPr>
              <w:t>clopiralid</w:t>
            </w:r>
            <w:proofErr w:type="spellEnd"/>
          </w:p>
        </w:tc>
        <w:tc>
          <w:tcPr>
            <w:tcW w:w="1880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5DD51E34" w14:textId="020CBB19" w:rsidR="000B776D" w:rsidRPr="00447E60" w:rsidRDefault="000B776D" w:rsidP="00A86B90">
            <w:pPr>
              <w:jc w:val="center"/>
              <w:rPr>
                <w:rFonts w:ascii="Calibri" w:hAnsi="Calibri" w:cs="Calibri"/>
                <w:color w:val="000000"/>
                <w:lang w:eastAsia="es-AR"/>
              </w:rPr>
            </w:pPr>
            <w:r w:rsidRPr="00447E60">
              <w:rPr>
                <w:rFonts w:ascii="Calibri" w:hAnsi="Calibri" w:cs="Calibri"/>
                <w:color w:val="000000"/>
                <w:lang w:eastAsia="es-AR"/>
              </w:rPr>
              <w:t> </w:t>
            </w:r>
          </w:p>
        </w:tc>
        <w:tc>
          <w:tcPr>
            <w:tcW w:w="184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14:paraId="53F4979E" w14:textId="6A2944B2" w:rsidR="000B776D" w:rsidRPr="00447E60" w:rsidRDefault="000B776D" w:rsidP="00A86B90">
            <w:pPr>
              <w:jc w:val="center"/>
              <w:rPr>
                <w:rFonts w:ascii="Calibri" w:hAnsi="Calibri" w:cs="Calibri"/>
                <w:color w:val="000000"/>
                <w:lang w:eastAsia="es-AR"/>
              </w:rPr>
            </w:pPr>
            <w:r w:rsidRPr="00447E60">
              <w:rPr>
                <w:rFonts w:ascii="Calibri" w:hAnsi="Calibri" w:cs="Calibri"/>
                <w:color w:val="000000"/>
                <w:lang w:eastAsia="es-AR"/>
              </w:rPr>
              <w:t>6 + 27,6</w:t>
            </w:r>
          </w:p>
        </w:tc>
        <w:tc>
          <w:tcPr>
            <w:tcW w:w="146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14:paraId="6969635C" w14:textId="68164933" w:rsidR="000B776D" w:rsidRPr="00447E60" w:rsidRDefault="000B776D" w:rsidP="00A86B90">
            <w:pPr>
              <w:jc w:val="center"/>
              <w:rPr>
                <w:rFonts w:ascii="Calibri" w:hAnsi="Calibri" w:cs="Calibri"/>
                <w:b/>
                <w:bCs/>
                <w:color w:val="000000"/>
                <w:lang w:eastAsia="es-AR"/>
              </w:rPr>
            </w:pPr>
            <w:r w:rsidRPr="00447E60">
              <w:rPr>
                <w:rFonts w:ascii="Calibri" w:hAnsi="Calibri" w:cs="Calibri"/>
                <w:b/>
                <w:bCs/>
                <w:lang w:eastAsia="es-AR"/>
              </w:rPr>
              <w:t>150</w:t>
            </w:r>
          </w:p>
        </w:tc>
      </w:tr>
    </w:tbl>
    <w:p w14:paraId="060040DD" w14:textId="4D837A1E" w:rsidR="00447E60" w:rsidRDefault="00447E60" w:rsidP="00A86B90">
      <w:pPr>
        <w:spacing w:line="360" w:lineRule="auto"/>
        <w:rPr>
          <w:rFonts w:ascii="Calibri" w:hAnsi="Calibri" w:cs="Calibri"/>
          <w:sz w:val="22"/>
          <w:szCs w:val="22"/>
        </w:rPr>
      </w:pPr>
    </w:p>
    <w:p w14:paraId="71A4CAD7" w14:textId="77777777" w:rsidR="006E2C4B" w:rsidRDefault="007751F2" w:rsidP="00A86B90">
      <w:pPr>
        <w:spacing w:line="360" w:lineRule="auto"/>
        <w:rPr>
          <w:rFonts w:ascii="Calibri" w:hAnsi="Calibri" w:cs="Calibri"/>
          <w:sz w:val="22"/>
          <w:szCs w:val="22"/>
        </w:rPr>
      </w:pPr>
      <w:r>
        <w:rPr>
          <w:rFonts w:ascii="Calibri" w:hAnsi="Calibri" w:cs="Calibri"/>
          <w:sz w:val="22"/>
          <w:szCs w:val="22"/>
        </w:rPr>
        <w:t xml:space="preserve">Las dosis </w:t>
      </w:r>
      <w:r w:rsidR="008D48FB">
        <w:rPr>
          <w:rFonts w:ascii="Calibri" w:hAnsi="Calibri" w:cs="Calibri"/>
          <w:sz w:val="22"/>
          <w:szCs w:val="22"/>
        </w:rPr>
        <w:t>utilizadas para la evaluación se definieron en función de las dosis registradas para colza de es</w:t>
      </w:r>
      <w:r w:rsidR="006E1F00">
        <w:rPr>
          <w:rFonts w:ascii="Calibri" w:hAnsi="Calibri" w:cs="Calibri"/>
          <w:sz w:val="22"/>
          <w:szCs w:val="22"/>
        </w:rPr>
        <w:t>t</w:t>
      </w:r>
      <w:r w:rsidR="008D48FB">
        <w:rPr>
          <w:rFonts w:ascii="Calibri" w:hAnsi="Calibri" w:cs="Calibri"/>
          <w:sz w:val="22"/>
          <w:szCs w:val="22"/>
        </w:rPr>
        <w:t xml:space="preserve">os fitosanitarios en otros países o </w:t>
      </w:r>
      <w:r w:rsidR="006E1F00">
        <w:rPr>
          <w:rFonts w:ascii="Calibri" w:hAnsi="Calibri" w:cs="Calibri"/>
          <w:sz w:val="22"/>
          <w:szCs w:val="22"/>
        </w:rPr>
        <w:t>por</w:t>
      </w:r>
      <w:r w:rsidR="008D48FB">
        <w:rPr>
          <w:rFonts w:ascii="Calibri" w:hAnsi="Calibri" w:cs="Calibri"/>
          <w:sz w:val="22"/>
          <w:szCs w:val="22"/>
        </w:rPr>
        <w:t xml:space="preserve"> antecedentes</w:t>
      </w:r>
      <w:r w:rsidR="006E1F00">
        <w:rPr>
          <w:rFonts w:ascii="Calibri" w:hAnsi="Calibri" w:cs="Calibri"/>
          <w:sz w:val="22"/>
          <w:szCs w:val="22"/>
        </w:rPr>
        <w:t xml:space="preserve"> d</w:t>
      </w:r>
      <w:r w:rsidR="008D48FB">
        <w:rPr>
          <w:rFonts w:ascii="Calibri" w:hAnsi="Calibri" w:cs="Calibri"/>
          <w:sz w:val="22"/>
          <w:szCs w:val="22"/>
        </w:rPr>
        <w:t>e uso local por productores.</w:t>
      </w:r>
    </w:p>
    <w:p w14:paraId="47F09DED" w14:textId="5A069D01" w:rsidR="007751F2" w:rsidRDefault="000B776D" w:rsidP="00A86B90">
      <w:pPr>
        <w:spacing w:line="360" w:lineRule="auto"/>
        <w:rPr>
          <w:rFonts w:ascii="Calibri" w:hAnsi="Calibri" w:cs="Calibri"/>
          <w:sz w:val="22"/>
          <w:szCs w:val="22"/>
        </w:rPr>
      </w:pPr>
      <w:proofErr w:type="spellStart"/>
      <w:r>
        <w:rPr>
          <w:rFonts w:ascii="Calibri" w:hAnsi="Calibri" w:cs="Calibri"/>
          <w:sz w:val="22"/>
          <w:szCs w:val="22"/>
        </w:rPr>
        <w:t>Mesotrione</w:t>
      </w:r>
      <w:proofErr w:type="spellEnd"/>
      <w:r>
        <w:rPr>
          <w:rFonts w:ascii="Calibri" w:hAnsi="Calibri" w:cs="Calibri"/>
          <w:sz w:val="22"/>
          <w:szCs w:val="22"/>
        </w:rPr>
        <w:t xml:space="preserve"> es un herbicida registrado para colza en Europa y utilizado como tratamiento de rescate en cultivos de más de 4 hojas sobre todo para control de </w:t>
      </w:r>
      <w:proofErr w:type="spellStart"/>
      <w:r>
        <w:rPr>
          <w:rFonts w:ascii="Calibri" w:hAnsi="Calibri" w:cs="Calibri"/>
          <w:sz w:val="22"/>
          <w:szCs w:val="22"/>
        </w:rPr>
        <w:t>brassicaceas</w:t>
      </w:r>
      <w:proofErr w:type="spellEnd"/>
      <w:r>
        <w:rPr>
          <w:rFonts w:ascii="Calibri" w:hAnsi="Calibri" w:cs="Calibri"/>
          <w:sz w:val="22"/>
          <w:szCs w:val="22"/>
        </w:rPr>
        <w:t xml:space="preserve">. </w:t>
      </w:r>
    </w:p>
    <w:p w14:paraId="253C2C30" w14:textId="2FFC51F1" w:rsidR="000B776D" w:rsidRDefault="000B776D" w:rsidP="00A86B90">
      <w:pPr>
        <w:spacing w:line="360" w:lineRule="auto"/>
        <w:rPr>
          <w:rFonts w:ascii="Calibri" w:hAnsi="Calibri" w:cs="Calibri"/>
          <w:sz w:val="22"/>
          <w:szCs w:val="22"/>
        </w:rPr>
      </w:pPr>
      <w:proofErr w:type="spellStart"/>
      <w:r>
        <w:rPr>
          <w:rFonts w:ascii="Calibri" w:hAnsi="Calibri" w:cs="Calibri"/>
          <w:sz w:val="22"/>
          <w:szCs w:val="22"/>
        </w:rPr>
        <w:t>Benazolin</w:t>
      </w:r>
      <w:proofErr w:type="spellEnd"/>
      <w:r>
        <w:rPr>
          <w:rFonts w:ascii="Calibri" w:hAnsi="Calibri" w:cs="Calibri"/>
          <w:sz w:val="22"/>
          <w:szCs w:val="22"/>
        </w:rPr>
        <w:t xml:space="preserve"> en la década del 70 había mostrado cierta selectividad en colza y carinata</w:t>
      </w:r>
      <w:r w:rsidR="006E2C4B">
        <w:rPr>
          <w:rFonts w:ascii="Calibri" w:hAnsi="Calibri" w:cs="Calibri"/>
          <w:sz w:val="22"/>
          <w:szCs w:val="22"/>
        </w:rPr>
        <w:t>.</w:t>
      </w:r>
    </w:p>
    <w:p w14:paraId="7DE05FD1" w14:textId="12CACBD7" w:rsidR="006E2C4B" w:rsidRDefault="006E2C4B" w:rsidP="00A86B90">
      <w:pPr>
        <w:spacing w:line="360" w:lineRule="auto"/>
        <w:rPr>
          <w:rFonts w:ascii="Calibri" w:hAnsi="Calibri" w:cs="Calibri"/>
          <w:sz w:val="22"/>
          <w:szCs w:val="22"/>
        </w:rPr>
      </w:pPr>
      <w:proofErr w:type="spellStart"/>
      <w:r>
        <w:rPr>
          <w:rFonts w:ascii="Calibri" w:hAnsi="Calibri" w:cs="Calibri"/>
          <w:sz w:val="22"/>
          <w:szCs w:val="22"/>
        </w:rPr>
        <w:t>Quinclorac</w:t>
      </w:r>
      <w:proofErr w:type="spellEnd"/>
      <w:r>
        <w:rPr>
          <w:rFonts w:ascii="Calibri" w:hAnsi="Calibri" w:cs="Calibri"/>
          <w:sz w:val="22"/>
          <w:szCs w:val="22"/>
        </w:rPr>
        <w:t xml:space="preserve"> es un herbicida de uso creciente en colza en </w:t>
      </w:r>
      <w:proofErr w:type="spellStart"/>
      <w:r>
        <w:rPr>
          <w:rFonts w:ascii="Calibri" w:hAnsi="Calibri" w:cs="Calibri"/>
          <w:sz w:val="22"/>
          <w:szCs w:val="22"/>
        </w:rPr>
        <w:t>Canada</w:t>
      </w:r>
      <w:proofErr w:type="spellEnd"/>
      <w:r>
        <w:rPr>
          <w:rFonts w:ascii="Calibri" w:hAnsi="Calibri" w:cs="Calibri"/>
          <w:sz w:val="22"/>
          <w:szCs w:val="22"/>
        </w:rPr>
        <w:t xml:space="preserve"> para el control de malezas resistentes. Tiene efecto </w:t>
      </w:r>
      <w:proofErr w:type="spellStart"/>
      <w:r>
        <w:rPr>
          <w:rFonts w:ascii="Calibri" w:hAnsi="Calibri" w:cs="Calibri"/>
          <w:sz w:val="22"/>
          <w:szCs w:val="22"/>
        </w:rPr>
        <w:t>premergente</w:t>
      </w:r>
      <w:proofErr w:type="spellEnd"/>
      <w:r>
        <w:rPr>
          <w:rFonts w:ascii="Calibri" w:hAnsi="Calibri" w:cs="Calibri"/>
          <w:sz w:val="22"/>
          <w:szCs w:val="22"/>
        </w:rPr>
        <w:t xml:space="preserve"> y </w:t>
      </w:r>
      <w:proofErr w:type="spellStart"/>
      <w:r>
        <w:rPr>
          <w:rFonts w:ascii="Calibri" w:hAnsi="Calibri" w:cs="Calibri"/>
          <w:sz w:val="22"/>
          <w:szCs w:val="22"/>
        </w:rPr>
        <w:t>postemergente</w:t>
      </w:r>
      <w:proofErr w:type="spellEnd"/>
      <w:r>
        <w:rPr>
          <w:rFonts w:ascii="Calibri" w:hAnsi="Calibri" w:cs="Calibri"/>
          <w:sz w:val="22"/>
          <w:szCs w:val="22"/>
        </w:rPr>
        <w:t>.</w:t>
      </w:r>
    </w:p>
    <w:p w14:paraId="08FAA856" w14:textId="7178FF87" w:rsidR="006E2C4B" w:rsidRDefault="006E2C4B" w:rsidP="00A86B90">
      <w:pPr>
        <w:spacing w:line="360" w:lineRule="auto"/>
        <w:rPr>
          <w:rFonts w:ascii="Calibri" w:hAnsi="Calibri" w:cs="Calibri"/>
          <w:sz w:val="22"/>
          <w:szCs w:val="22"/>
        </w:rPr>
      </w:pPr>
      <w:r>
        <w:rPr>
          <w:rFonts w:ascii="Calibri" w:hAnsi="Calibri" w:cs="Calibri"/>
          <w:sz w:val="22"/>
          <w:szCs w:val="22"/>
        </w:rPr>
        <w:t xml:space="preserve">Por último. </w:t>
      </w:r>
      <w:proofErr w:type="spellStart"/>
      <w:r>
        <w:rPr>
          <w:rFonts w:ascii="Calibri" w:hAnsi="Calibri" w:cs="Calibri"/>
          <w:sz w:val="22"/>
          <w:szCs w:val="22"/>
        </w:rPr>
        <w:t>Aminopiralid</w:t>
      </w:r>
      <w:proofErr w:type="spellEnd"/>
      <w:r>
        <w:rPr>
          <w:rFonts w:ascii="Calibri" w:hAnsi="Calibri" w:cs="Calibri"/>
          <w:sz w:val="22"/>
          <w:szCs w:val="22"/>
        </w:rPr>
        <w:t xml:space="preserve"> se probó en un formulado junto a </w:t>
      </w:r>
      <w:proofErr w:type="spellStart"/>
      <w:r>
        <w:rPr>
          <w:rFonts w:ascii="Calibri" w:hAnsi="Calibri" w:cs="Calibri"/>
          <w:sz w:val="22"/>
          <w:szCs w:val="22"/>
        </w:rPr>
        <w:t>clopiralid</w:t>
      </w:r>
      <w:proofErr w:type="spellEnd"/>
      <w:r>
        <w:rPr>
          <w:rFonts w:ascii="Calibri" w:hAnsi="Calibri" w:cs="Calibri"/>
          <w:sz w:val="22"/>
          <w:szCs w:val="22"/>
        </w:rPr>
        <w:t xml:space="preserve"> de la marca </w:t>
      </w:r>
      <w:r w:rsidR="0033112B">
        <w:rPr>
          <w:rFonts w:ascii="Calibri" w:hAnsi="Calibri" w:cs="Calibri"/>
          <w:sz w:val="22"/>
          <w:szCs w:val="22"/>
        </w:rPr>
        <w:t>Sendero (</w:t>
      </w:r>
      <w:proofErr w:type="spellStart"/>
      <w:r w:rsidR="0033112B">
        <w:rPr>
          <w:rFonts w:ascii="Calibri" w:hAnsi="Calibri" w:cs="Calibri"/>
          <w:sz w:val="22"/>
          <w:szCs w:val="22"/>
        </w:rPr>
        <w:t>Corteva</w:t>
      </w:r>
      <w:proofErr w:type="spellEnd"/>
      <w:r w:rsidR="0033112B">
        <w:rPr>
          <w:rFonts w:ascii="Calibri" w:hAnsi="Calibri" w:cs="Calibri"/>
          <w:sz w:val="22"/>
          <w:szCs w:val="22"/>
        </w:rPr>
        <w:t>) ya que</w:t>
      </w:r>
      <w:r w:rsidR="00427ED1">
        <w:rPr>
          <w:rFonts w:ascii="Calibri" w:hAnsi="Calibri" w:cs="Calibri"/>
          <w:sz w:val="22"/>
          <w:szCs w:val="22"/>
        </w:rPr>
        <w:t xml:space="preserve"> </w:t>
      </w:r>
      <w:r w:rsidR="0033112B">
        <w:rPr>
          <w:rFonts w:ascii="Calibri" w:hAnsi="Calibri" w:cs="Calibri"/>
          <w:sz w:val="22"/>
          <w:szCs w:val="22"/>
        </w:rPr>
        <w:t xml:space="preserve">en Argentina no está registrado actualmente </w:t>
      </w:r>
      <w:proofErr w:type="spellStart"/>
      <w:r w:rsidR="0033112B">
        <w:rPr>
          <w:rFonts w:ascii="Calibri" w:hAnsi="Calibri" w:cs="Calibri"/>
          <w:sz w:val="22"/>
          <w:szCs w:val="22"/>
        </w:rPr>
        <w:t>Aminopiralid</w:t>
      </w:r>
      <w:proofErr w:type="spellEnd"/>
      <w:r w:rsidR="0033112B">
        <w:rPr>
          <w:rFonts w:ascii="Calibri" w:hAnsi="Calibri" w:cs="Calibri"/>
          <w:sz w:val="22"/>
          <w:szCs w:val="22"/>
        </w:rPr>
        <w:t xml:space="preserve"> sólo.</w:t>
      </w:r>
    </w:p>
    <w:p w14:paraId="0C69CBDA" w14:textId="77777777" w:rsidR="001502E0" w:rsidRDefault="001502E0" w:rsidP="00A86B90">
      <w:pPr>
        <w:spacing w:line="360" w:lineRule="auto"/>
        <w:rPr>
          <w:rFonts w:ascii="Calibri" w:hAnsi="Calibri" w:cs="Calibri"/>
          <w:b/>
          <w:bCs/>
          <w:sz w:val="22"/>
          <w:szCs w:val="22"/>
        </w:rPr>
      </w:pPr>
      <w:r>
        <w:rPr>
          <w:rFonts w:ascii="Calibri" w:hAnsi="Calibri" w:cs="Calibri"/>
          <w:b/>
          <w:bCs/>
          <w:sz w:val="22"/>
          <w:szCs w:val="22"/>
        </w:rPr>
        <w:t xml:space="preserve">Cultivar: </w:t>
      </w:r>
      <w:proofErr w:type="spellStart"/>
      <w:r w:rsidRPr="001502E0">
        <w:rPr>
          <w:rFonts w:ascii="Calibri" w:hAnsi="Calibri" w:cs="Calibri"/>
          <w:sz w:val="22"/>
          <w:szCs w:val="22"/>
        </w:rPr>
        <w:t>Nujet</w:t>
      </w:r>
      <w:proofErr w:type="spellEnd"/>
      <w:r w:rsidRPr="001502E0">
        <w:rPr>
          <w:rFonts w:ascii="Calibri" w:hAnsi="Calibri" w:cs="Calibri"/>
          <w:sz w:val="22"/>
          <w:szCs w:val="22"/>
        </w:rPr>
        <w:t xml:space="preserve"> 350</w:t>
      </w:r>
    </w:p>
    <w:p w14:paraId="194BC844" w14:textId="3BDC45AD" w:rsidR="00447E60" w:rsidRDefault="00447E60" w:rsidP="00A86B90">
      <w:pPr>
        <w:spacing w:line="360" w:lineRule="auto"/>
        <w:rPr>
          <w:rFonts w:ascii="Calibri" w:hAnsi="Calibri" w:cs="Calibri"/>
          <w:sz w:val="22"/>
          <w:szCs w:val="22"/>
        </w:rPr>
      </w:pPr>
      <w:r w:rsidRPr="0043760F">
        <w:rPr>
          <w:rFonts w:ascii="Calibri" w:hAnsi="Calibri" w:cs="Calibri"/>
          <w:b/>
          <w:bCs/>
          <w:sz w:val="22"/>
          <w:szCs w:val="22"/>
        </w:rPr>
        <w:t>Fecha de siembra:</w:t>
      </w:r>
      <w:r w:rsidRPr="001C767D">
        <w:rPr>
          <w:rFonts w:ascii="Calibri" w:hAnsi="Calibri" w:cs="Calibri"/>
          <w:sz w:val="22"/>
          <w:szCs w:val="22"/>
        </w:rPr>
        <w:t xml:space="preserve"> </w:t>
      </w:r>
      <w:r>
        <w:rPr>
          <w:rFonts w:ascii="Calibri" w:hAnsi="Calibri" w:cs="Calibri"/>
          <w:sz w:val="22"/>
          <w:szCs w:val="22"/>
        </w:rPr>
        <w:t xml:space="preserve">31 de mayo. </w:t>
      </w:r>
    </w:p>
    <w:p w14:paraId="0B4E9BB1" w14:textId="77777777" w:rsidR="00447E60" w:rsidRPr="001C767D" w:rsidRDefault="00447E60" w:rsidP="00A86B90">
      <w:pPr>
        <w:spacing w:line="360" w:lineRule="auto"/>
        <w:rPr>
          <w:rFonts w:ascii="Calibri" w:hAnsi="Calibri" w:cs="Calibri"/>
          <w:sz w:val="22"/>
          <w:szCs w:val="22"/>
        </w:rPr>
      </w:pPr>
      <w:r w:rsidRPr="009C25C9">
        <w:rPr>
          <w:rFonts w:ascii="Calibri" w:hAnsi="Calibri" w:cs="Calibri"/>
          <w:iCs/>
          <w:sz w:val="22"/>
          <w:szCs w:val="22"/>
        </w:rPr>
        <w:t>Tamaño de las parcelas:</w:t>
      </w:r>
      <w:r w:rsidRPr="001C767D">
        <w:rPr>
          <w:rFonts w:ascii="Calibri" w:hAnsi="Calibri" w:cs="Calibri"/>
          <w:sz w:val="22"/>
          <w:szCs w:val="22"/>
        </w:rPr>
        <w:t xml:space="preserve"> </w:t>
      </w:r>
      <w:r>
        <w:rPr>
          <w:rFonts w:ascii="Calibri" w:hAnsi="Calibri" w:cs="Calibri"/>
          <w:sz w:val="22"/>
          <w:szCs w:val="22"/>
        </w:rPr>
        <w:t>7</w:t>
      </w:r>
      <w:r w:rsidRPr="001C767D">
        <w:rPr>
          <w:rFonts w:ascii="Calibri" w:hAnsi="Calibri" w:cs="Calibri"/>
          <w:sz w:val="22"/>
          <w:szCs w:val="22"/>
        </w:rPr>
        <w:t xml:space="preserve"> m de largo y 6 surcos de ancho (</w:t>
      </w:r>
      <w:smartTag w:uri="urn:schemas-microsoft-com:office:smarttags" w:element="metricconverter">
        <w:smartTagPr>
          <w:attr w:name="ProductID" w:val="20 cm"/>
        </w:smartTagPr>
        <w:r w:rsidRPr="001C767D">
          <w:rPr>
            <w:rFonts w:ascii="Calibri" w:hAnsi="Calibri" w:cs="Calibri"/>
            <w:sz w:val="22"/>
            <w:szCs w:val="22"/>
          </w:rPr>
          <w:t>20 cm</w:t>
        </w:r>
      </w:smartTag>
      <w:r w:rsidRPr="001C767D">
        <w:rPr>
          <w:rFonts w:ascii="Calibri" w:hAnsi="Calibri" w:cs="Calibri"/>
          <w:sz w:val="22"/>
          <w:szCs w:val="22"/>
        </w:rPr>
        <w:t xml:space="preserve"> de distancia entre surcos).</w:t>
      </w:r>
    </w:p>
    <w:p w14:paraId="61B7979C" w14:textId="77777777" w:rsidR="00447E60" w:rsidRPr="001C767D" w:rsidRDefault="00447E60" w:rsidP="00A86B90">
      <w:pPr>
        <w:spacing w:line="360" w:lineRule="auto"/>
        <w:rPr>
          <w:rFonts w:ascii="Calibri" w:hAnsi="Calibri" w:cs="Calibri"/>
          <w:sz w:val="22"/>
          <w:szCs w:val="22"/>
        </w:rPr>
      </w:pPr>
      <w:r w:rsidRPr="001C767D">
        <w:rPr>
          <w:rFonts w:ascii="Calibri" w:hAnsi="Calibri" w:cs="Calibri"/>
          <w:b/>
          <w:sz w:val="22"/>
          <w:szCs w:val="22"/>
        </w:rPr>
        <w:t>Fertilización</w:t>
      </w:r>
      <w:r w:rsidRPr="001C767D">
        <w:rPr>
          <w:rFonts w:ascii="Calibri" w:hAnsi="Calibri" w:cs="Calibri"/>
          <w:sz w:val="22"/>
          <w:szCs w:val="22"/>
        </w:rPr>
        <w:t>:</w:t>
      </w:r>
    </w:p>
    <w:p w14:paraId="5B40325B" w14:textId="77777777" w:rsidR="00447E60" w:rsidRPr="001C767D" w:rsidRDefault="00447E60" w:rsidP="00A86B90">
      <w:pPr>
        <w:spacing w:line="360" w:lineRule="auto"/>
        <w:ind w:firstLine="360"/>
        <w:rPr>
          <w:rFonts w:ascii="Calibri" w:hAnsi="Calibri" w:cs="Calibri"/>
          <w:sz w:val="22"/>
          <w:szCs w:val="22"/>
        </w:rPr>
      </w:pPr>
      <w:r w:rsidRPr="001C767D">
        <w:rPr>
          <w:rFonts w:ascii="Calibri" w:hAnsi="Calibri" w:cs="Calibri"/>
          <w:sz w:val="22"/>
          <w:szCs w:val="22"/>
        </w:rPr>
        <w:t xml:space="preserve"> N: 8</w:t>
      </w:r>
      <w:r>
        <w:rPr>
          <w:rFonts w:ascii="Calibri" w:hAnsi="Calibri" w:cs="Calibri"/>
          <w:sz w:val="22"/>
          <w:szCs w:val="22"/>
        </w:rPr>
        <w:t>2</w:t>
      </w:r>
      <w:r w:rsidRPr="001C767D">
        <w:rPr>
          <w:rFonts w:ascii="Calibri" w:hAnsi="Calibri" w:cs="Calibri"/>
          <w:sz w:val="22"/>
          <w:szCs w:val="22"/>
        </w:rPr>
        <w:t xml:space="preserve"> kg/ha </w:t>
      </w:r>
    </w:p>
    <w:p w14:paraId="48D8C279" w14:textId="77777777" w:rsidR="00447E60" w:rsidRPr="001C767D" w:rsidRDefault="00447E60" w:rsidP="00A86B90">
      <w:pPr>
        <w:spacing w:line="360" w:lineRule="auto"/>
        <w:ind w:firstLine="360"/>
        <w:rPr>
          <w:rFonts w:ascii="Calibri" w:hAnsi="Calibri" w:cs="Calibri"/>
          <w:sz w:val="22"/>
          <w:szCs w:val="22"/>
        </w:rPr>
      </w:pPr>
      <w:r w:rsidRPr="001C767D">
        <w:rPr>
          <w:rFonts w:ascii="Calibri" w:hAnsi="Calibri" w:cs="Calibri"/>
          <w:sz w:val="22"/>
          <w:szCs w:val="22"/>
        </w:rPr>
        <w:t xml:space="preserve"> P: 2</w:t>
      </w:r>
      <w:r>
        <w:rPr>
          <w:rFonts w:ascii="Calibri" w:hAnsi="Calibri" w:cs="Calibri"/>
          <w:sz w:val="22"/>
          <w:szCs w:val="22"/>
        </w:rPr>
        <w:t>7</w:t>
      </w:r>
      <w:r w:rsidRPr="001C767D">
        <w:rPr>
          <w:rFonts w:ascii="Calibri" w:hAnsi="Calibri" w:cs="Calibri"/>
          <w:sz w:val="22"/>
          <w:szCs w:val="22"/>
        </w:rPr>
        <w:t xml:space="preserve"> kg/ha </w:t>
      </w:r>
    </w:p>
    <w:p w14:paraId="3EA967A3" w14:textId="77777777" w:rsidR="00447E60" w:rsidRPr="001C767D" w:rsidRDefault="00447E60" w:rsidP="00A86B90">
      <w:pPr>
        <w:spacing w:line="360" w:lineRule="auto"/>
        <w:ind w:firstLine="360"/>
        <w:rPr>
          <w:rFonts w:ascii="Calibri" w:hAnsi="Calibri" w:cs="Calibri"/>
          <w:sz w:val="22"/>
          <w:szCs w:val="22"/>
        </w:rPr>
      </w:pPr>
      <w:r w:rsidRPr="001C767D">
        <w:rPr>
          <w:rFonts w:ascii="Calibri" w:hAnsi="Calibri" w:cs="Calibri"/>
          <w:sz w:val="22"/>
          <w:szCs w:val="22"/>
        </w:rPr>
        <w:t xml:space="preserve"> S:</w:t>
      </w:r>
      <w:r w:rsidRPr="001C767D">
        <w:rPr>
          <w:rFonts w:ascii="Calibri" w:hAnsi="Calibri" w:cs="Calibri"/>
        </w:rPr>
        <w:t xml:space="preserve"> </w:t>
      </w:r>
      <w:r>
        <w:rPr>
          <w:rFonts w:ascii="Calibri" w:hAnsi="Calibri" w:cs="Calibri"/>
          <w:sz w:val="22"/>
          <w:szCs w:val="22"/>
        </w:rPr>
        <w:t>45</w:t>
      </w:r>
      <w:r w:rsidRPr="001C767D">
        <w:rPr>
          <w:rFonts w:ascii="Calibri" w:hAnsi="Calibri" w:cs="Calibri"/>
          <w:sz w:val="22"/>
          <w:szCs w:val="22"/>
        </w:rPr>
        <w:t xml:space="preserve"> kg/ha </w:t>
      </w:r>
    </w:p>
    <w:p w14:paraId="03F99D3A" w14:textId="77777777" w:rsidR="00447E60" w:rsidRPr="001C767D" w:rsidRDefault="00447E60" w:rsidP="00A86B90">
      <w:pPr>
        <w:spacing w:line="360" w:lineRule="auto"/>
        <w:ind w:firstLine="360"/>
        <w:rPr>
          <w:rFonts w:ascii="Calibri" w:hAnsi="Calibri" w:cs="Calibri"/>
          <w:sz w:val="22"/>
          <w:szCs w:val="22"/>
        </w:rPr>
      </w:pPr>
      <w:proofErr w:type="spellStart"/>
      <w:r w:rsidRPr="009C25C9">
        <w:rPr>
          <w:rFonts w:ascii="Calibri" w:hAnsi="Calibri" w:cs="Calibri"/>
          <w:sz w:val="22"/>
          <w:szCs w:val="22"/>
        </w:rPr>
        <w:t>Microessential</w:t>
      </w:r>
      <w:proofErr w:type="spellEnd"/>
      <w:r w:rsidRPr="009C25C9">
        <w:rPr>
          <w:rFonts w:ascii="Calibri" w:hAnsi="Calibri" w:cs="Calibri"/>
          <w:sz w:val="22"/>
          <w:szCs w:val="22"/>
        </w:rPr>
        <w:t xml:space="preserve"> SZ</w:t>
      </w:r>
      <w:r w:rsidRPr="001C767D">
        <w:rPr>
          <w:rFonts w:ascii="Calibri" w:hAnsi="Calibri" w:cs="Calibri"/>
          <w:sz w:val="22"/>
          <w:szCs w:val="22"/>
        </w:rPr>
        <w:t>: 1</w:t>
      </w:r>
      <w:r>
        <w:rPr>
          <w:rFonts w:ascii="Calibri" w:hAnsi="Calibri" w:cs="Calibri"/>
          <w:sz w:val="22"/>
          <w:szCs w:val="22"/>
        </w:rPr>
        <w:t>5</w:t>
      </w:r>
      <w:r w:rsidRPr="001C767D">
        <w:rPr>
          <w:rFonts w:ascii="Calibri" w:hAnsi="Calibri" w:cs="Calibri"/>
          <w:sz w:val="22"/>
          <w:szCs w:val="22"/>
        </w:rPr>
        <w:t>0 kg/ha (</w:t>
      </w:r>
      <w:r>
        <w:rPr>
          <w:rFonts w:ascii="Calibri" w:hAnsi="Calibri" w:cs="Calibri"/>
          <w:sz w:val="22"/>
          <w:szCs w:val="22"/>
        </w:rPr>
        <w:t>28 de mayo</w:t>
      </w:r>
      <w:r w:rsidRPr="001C767D">
        <w:rPr>
          <w:rFonts w:ascii="Calibri" w:hAnsi="Calibri" w:cs="Calibri"/>
          <w:sz w:val="22"/>
          <w:szCs w:val="22"/>
        </w:rPr>
        <w:t>)</w:t>
      </w:r>
    </w:p>
    <w:p w14:paraId="1A1178B7" w14:textId="77777777" w:rsidR="00447E60" w:rsidRPr="001C767D" w:rsidRDefault="00447E60" w:rsidP="00A86B90">
      <w:pPr>
        <w:spacing w:line="360" w:lineRule="auto"/>
        <w:ind w:firstLine="360"/>
        <w:rPr>
          <w:rFonts w:ascii="Calibri" w:hAnsi="Calibri" w:cs="Calibri"/>
          <w:sz w:val="22"/>
          <w:szCs w:val="22"/>
        </w:rPr>
      </w:pPr>
      <w:r>
        <w:rPr>
          <w:rFonts w:ascii="Calibri" w:hAnsi="Calibri" w:cs="Calibri"/>
          <w:sz w:val="22"/>
          <w:szCs w:val="22"/>
        </w:rPr>
        <w:t>Sulfato de Amonio</w:t>
      </w:r>
      <w:r w:rsidRPr="001C767D">
        <w:rPr>
          <w:rFonts w:ascii="Calibri" w:hAnsi="Calibri" w:cs="Calibri"/>
          <w:sz w:val="22"/>
          <w:szCs w:val="22"/>
        </w:rPr>
        <w:t>: 12</w:t>
      </w:r>
      <w:r>
        <w:rPr>
          <w:rFonts w:ascii="Calibri" w:hAnsi="Calibri" w:cs="Calibri"/>
          <w:sz w:val="22"/>
          <w:szCs w:val="22"/>
        </w:rPr>
        <w:t>5</w:t>
      </w:r>
      <w:r w:rsidRPr="001C767D">
        <w:rPr>
          <w:rFonts w:ascii="Calibri" w:hAnsi="Calibri" w:cs="Calibri"/>
          <w:sz w:val="22"/>
          <w:szCs w:val="22"/>
        </w:rPr>
        <w:t xml:space="preserve"> kg/ha (</w:t>
      </w:r>
      <w:r>
        <w:rPr>
          <w:rFonts w:ascii="Calibri" w:hAnsi="Calibri" w:cs="Calibri"/>
          <w:sz w:val="22"/>
          <w:szCs w:val="22"/>
        </w:rPr>
        <w:t>5</w:t>
      </w:r>
      <w:r w:rsidRPr="009376BB">
        <w:t xml:space="preserve"> </w:t>
      </w:r>
      <w:r w:rsidRPr="009376BB">
        <w:rPr>
          <w:rFonts w:ascii="Calibri" w:hAnsi="Calibri" w:cs="Calibri"/>
          <w:sz w:val="22"/>
          <w:szCs w:val="22"/>
        </w:rPr>
        <w:t xml:space="preserve">de </w:t>
      </w:r>
      <w:r>
        <w:rPr>
          <w:rFonts w:ascii="Calibri" w:hAnsi="Calibri" w:cs="Calibri"/>
          <w:sz w:val="22"/>
          <w:szCs w:val="22"/>
        </w:rPr>
        <w:t>agosto</w:t>
      </w:r>
      <w:r w:rsidRPr="001C767D">
        <w:rPr>
          <w:rFonts w:ascii="Calibri" w:hAnsi="Calibri" w:cs="Calibri"/>
          <w:sz w:val="22"/>
          <w:szCs w:val="22"/>
        </w:rPr>
        <w:t xml:space="preserve">) </w:t>
      </w:r>
    </w:p>
    <w:p w14:paraId="2B50B243" w14:textId="77777777" w:rsidR="00447E60" w:rsidRPr="001C767D" w:rsidRDefault="00447E60" w:rsidP="00A86B90">
      <w:pPr>
        <w:spacing w:line="360" w:lineRule="auto"/>
        <w:ind w:firstLine="360"/>
        <w:rPr>
          <w:rFonts w:ascii="Calibri" w:hAnsi="Calibri" w:cs="Calibri"/>
          <w:sz w:val="22"/>
          <w:szCs w:val="22"/>
        </w:rPr>
      </w:pPr>
      <w:r w:rsidRPr="001C767D">
        <w:rPr>
          <w:rFonts w:ascii="Calibri" w:hAnsi="Calibri" w:cs="Calibri"/>
          <w:sz w:val="22"/>
          <w:szCs w:val="22"/>
        </w:rPr>
        <w:t xml:space="preserve">Urea: </w:t>
      </w:r>
      <w:r>
        <w:rPr>
          <w:rFonts w:ascii="Calibri" w:hAnsi="Calibri" w:cs="Calibri"/>
          <w:sz w:val="22"/>
          <w:szCs w:val="22"/>
        </w:rPr>
        <w:t>8</w:t>
      </w:r>
      <w:r w:rsidRPr="001C767D">
        <w:rPr>
          <w:rFonts w:ascii="Calibri" w:hAnsi="Calibri" w:cs="Calibri"/>
          <w:sz w:val="22"/>
          <w:szCs w:val="22"/>
        </w:rPr>
        <w:t>0 kg/ha (</w:t>
      </w:r>
      <w:r>
        <w:rPr>
          <w:rFonts w:ascii="Calibri" w:hAnsi="Calibri" w:cs="Calibri"/>
          <w:sz w:val="22"/>
          <w:szCs w:val="22"/>
        </w:rPr>
        <w:t>28 de junio</w:t>
      </w:r>
      <w:r w:rsidRPr="001C767D">
        <w:rPr>
          <w:rFonts w:ascii="Calibri" w:hAnsi="Calibri" w:cs="Calibri"/>
          <w:sz w:val="22"/>
          <w:szCs w:val="22"/>
        </w:rPr>
        <w:t>)</w:t>
      </w:r>
    </w:p>
    <w:p w14:paraId="3BE86D8C" w14:textId="77777777" w:rsidR="00447E60" w:rsidRPr="001C767D" w:rsidRDefault="00447E60" w:rsidP="00A86B90">
      <w:pPr>
        <w:spacing w:line="360" w:lineRule="auto"/>
        <w:rPr>
          <w:rFonts w:ascii="Calibri" w:hAnsi="Calibri" w:cs="Calibri"/>
          <w:b/>
          <w:sz w:val="22"/>
          <w:szCs w:val="22"/>
        </w:rPr>
      </w:pPr>
      <w:r w:rsidRPr="001C767D">
        <w:rPr>
          <w:rFonts w:ascii="Calibri" w:hAnsi="Calibri" w:cs="Calibri"/>
          <w:b/>
          <w:sz w:val="22"/>
          <w:szCs w:val="22"/>
        </w:rPr>
        <w:t>Herbicidas:</w:t>
      </w:r>
    </w:p>
    <w:p w14:paraId="5EBF6BF9" w14:textId="4F168973" w:rsidR="00447E60" w:rsidRPr="00E93091" w:rsidRDefault="00447E60" w:rsidP="00A86B90">
      <w:pPr>
        <w:numPr>
          <w:ilvl w:val="0"/>
          <w:numId w:val="1"/>
        </w:numPr>
        <w:spacing w:line="360" w:lineRule="auto"/>
        <w:rPr>
          <w:rFonts w:ascii="Calibri" w:hAnsi="Calibri" w:cs="Calibri"/>
          <w:sz w:val="22"/>
          <w:szCs w:val="22"/>
        </w:rPr>
      </w:pPr>
      <w:r w:rsidRPr="00E93091">
        <w:rPr>
          <w:rFonts w:ascii="Calibri" w:hAnsi="Calibri" w:cs="Calibri"/>
          <w:sz w:val="22"/>
          <w:szCs w:val="22"/>
        </w:rPr>
        <w:t>Barbecho</w:t>
      </w:r>
      <w:r w:rsidR="001502E0">
        <w:rPr>
          <w:rFonts w:ascii="Calibri" w:hAnsi="Calibri" w:cs="Calibri"/>
          <w:sz w:val="22"/>
          <w:szCs w:val="22"/>
        </w:rPr>
        <w:t xml:space="preserve"> </w:t>
      </w:r>
      <w:proofErr w:type="spellStart"/>
      <w:r w:rsidR="001502E0">
        <w:rPr>
          <w:rFonts w:ascii="Calibri" w:hAnsi="Calibri" w:cs="Calibri"/>
          <w:sz w:val="22"/>
          <w:szCs w:val="22"/>
        </w:rPr>
        <w:t>pre-siembra</w:t>
      </w:r>
      <w:proofErr w:type="spellEnd"/>
      <w:r w:rsidRPr="00E93091">
        <w:rPr>
          <w:rFonts w:ascii="Calibri" w:hAnsi="Calibri" w:cs="Calibri"/>
          <w:sz w:val="22"/>
          <w:szCs w:val="22"/>
        </w:rPr>
        <w:t xml:space="preserve">: </w:t>
      </w:r>
    </w:p>
    <w:p w14:paraId="709E20AC" w14:textId="77777777" w:rsidR="00447E60" w:rsidRDefault="00447E60" w:rsidP="00A86B90">
      <w:pPr>
        <w:spacing w:line="360" w:lineRule="auto"/>
        <w:ind w:left="720"/>
        <w:rPr>
          <w:rFonts w:ascii="Calibri" w:hAnsi="Calibri" w:cs="Calibri"/>
          <w:sz w:val="22"/>
          <w:szCs w:val="22"/>
        </w:rPr>
      </w:pPr>
      <w:r>
        <w:rPr>
          <w:rFonts w:ascii="Calibri" w:hAnsi="Calibri" w:cs="Calibri"/>
          <w:sz w:val="22"/>
          <w:szCs w:val="22"/>
        </w:rPr>
        <w:t>3</w:t>
      </w:r>
      <w:r w:rsidRPr="00E93091">
        <w:rPr>
          <w:rFonts w:ascii="Calibri" w:hAnsi="Calibri" w:cs="Calibri"/>
          <w:sz w:val="22"/>
          <w:szCs w:val="22"/>
        </w:rPr>
        <w:t xml:space="preserve"> </w:t>
      </w:r>
      <w:bookmarkStart w:id="1" w:name="_Hlk186792290"/>
      <w:r w:rsidRPr="00E93091">
        <w:rPr>
          <w:rFonts w:ascii="Calibri" w:hAnsi="Calibri" w:cs="Calibri"/>
          <w:sz w:val="22"/>
          <w:szCs w:val="22"/>
        </w:rPr>
        <w:t xml:space="preserve">l/ha de </w:t>
      </w:r>
      <w:r>
        <w:rPr>
          <w:rFonts w:ascii="Calibri" w:hAnsi="Calibri" w:cs="Calibri"/>
          <w:sz w:val="22"/>
          <w:szCs w:val="22"/>
        </w:rPr>
        <w:t>glifosato (48%) + 3</w:t>
      </w:r>
      <w:r w:rsidRPr="00E93091">
        <w:rPr>
          <w:rFonts w:ascii="Calibri" w:hAnsi="Calibri" w:cs="Calibri"/>
          <w:sz w:val="22"/>
          <w:szCs w:val="22"/>
        </w:rPr>
        <w:t xml:space="preserve"> l/ha </w:t>
      </w:r>
      <w:bookmarkEnd w:id="1"/>
      <w:r w:rsidRPr="00E93091">
        <w:rPr>
          <w:rFonts w:ascii="Calibri" w:hAnsi="Calibri" w:cs="Calibri"/>
          <w:sz w:val="22"/>
          <w:szCs w:val="22"/>
        </w:rPr>
        <w:t xml:space="preserve">de </w:t>
      </w:r>
      <w:proofErr w:type="spellStart"/>
      <w:r>
        <w:rPr>
          <w:rFonts w:ascii="Calibri" w:hAnsi="Calibri" w:cs="Calibri"/>
          <w:sz w:val="22"/>
          <w:szCs w:val="22"/>
        </w:rPr>
        <w:t>glufosinato</w:t>
      </w:r>
      <w:proofErr w:type="spellEnd"/>
      <w:r>
        <w:rPr>
          <w:rFonts w:ascii="Calibri" w:hAnsi="Calibri" w:cs="Calibri"/>
          <w:sz w:val="22"/>
          <w:szCs w:val="22"/>
        </w:rPr>
        <w:t xml:space="preserve"> de amonio</w:t>
      </w:r>
      <w:r w:rsidRPr="00E93091">
        <w:rPr>
          <w:rFonts w:ascii="Calibri" w:hAnsi="Calibri" w:cs="Calibri"/>
          <w:sz w:val="22"/>
          <w:szCs w:val="22"/>
        </w:rPr>
        <w:t xml:space="preserve">+ </w:t>
      </w:r>
      <w:r>
        <w:rPr>
          <w:rFonts w:ascii="Calibri" w:hAnsi="Calibri" w:cs="Calibri"/>
          <w:sz w:val="22"/>
          <w:szCs w:val="22"/>
        </w:rPr>
        <w:t>1% de sulfato de amonio</w:t>
      </w:r>
      <w:r w:rsidRPr="00E93091">
        <w:rPr>
          <w:rFonts w:ascii="Calibri" w:hAnsi="Calibri" w:cs="Calibri"/>
          <w:sz w:val="22"/>
          <w:szCs w:val="22"/>
        </w:rPr>
        <w:t xml:space="preserve"> (</w:t>
      </w:r>
      <w:r>
        <w:rPr>
          <w:rFonts w:ascii="Calibri" w:hAnsi="Calibri" w:cs="Calibri"/>
          <w:sz w:val="22"/>
          <w:szCs w:val="22"/>
        </w:rPr>
        <w:t>3</w:t>
      </w:r>
      <w:r w:rsidRPr="00E93091">
        <w:rPr>
          <w:rFonts w:ascii="Calibri" w:hAnsi="Calibri" w:cs="Calibri"/>
          <w:sz w:val="22"/>
          <w:szCs w:val="22"/>
        </w:rPr>
        <w:t xml:space="preserve"> de </w:t>
      </w:r>
      <w:r>
        <w:rPr>
          <w:rFonts w:ascii="Calibri" w:hAnsi="Calibri" w:cs="Calibri"/>
          <w:sz w:val="22"/>
          <w:szCs w:val="22"/>
        </w:rPr>
        <w:t>junio</w:t>
      </w:r>
      <w:r w:rsidRPr="00E93091">
        <w:rPr>
          <w:rFonts w:ascii="Calibri" w:hAnsi="Calibri" w:cs="Calibri"/>
          <w:sz w:val="22"/>
          <w:szCs w:val="22"/>
        </w:rPr>
        <w:t>)</w:t>
      </w:r>
    </w:p>
    <w:p w14:paraId="3F32492A" w14:textId="77777777" w:rsidR="00447E60" w:rsidRDefault="00447E60" w:rsidP="00A86B90">
      <w:pPr>
        <w:numPr>
          <w:ilvl w:val="0"/>
          <w:numId w:val="1"/>
        </w:numPr>
        <w:spacing w:line="360" w:lineRule="auto"/>
        <w:rPr>
          <w:rFonts w:ascii="Calibri" w:hAnsi="Calibri" w:cs="Calibri"/>
          <w:sz w:val="22"/>
          <w:szCs w:val="22"/>
        </w:rPr>
      </w:pPr>
      <w:r>
        <w:rPr>
          <w:rFonts w:ascii="Calibri" w:hAnsi="Calibri" w:cs="Calibri"/>
          <w:sz w:val="22"/>
          <w:szCs w:val="22"/>
        </w:rPr>
        <w:t xml:space="preserve">Desecante </w:t>
      </w:r>
      <w:proofErr w:type="spellStart"/>
      <w:r>
        <w:rPr>
          <w:rFonts w:ascii="Calibri" w:hAnsi="Calibri" w:cs="Calibri"/>
          <w:sz w:val="22"/>
          <w:szCs w:val="22"/>
        </w:rPr>
        <w:t>pre-cosecha</w:t>
      </w:r>
      <w:proofErr w:type="spellEnd"/>
      <w:r>
        <w:rPr>
          <w:rFonts w:ascii="Calibri" w:hAnsi="Calibri" w:cs="Calibri"/>
          <w:sz w:val="22"/>
          <w:szCs w:val="22"/>
        </w:rPr>
        <w:t>:</w:t>
      </w:r>
    </w:p>
    <w:p w14:paraId="072DA887" w14:textId="77777777" w:rsidR="00447E60" w:rsidRPr="001C767D" w:rsidRDefault="00447E60" w:rsidP="00A86B90">
      <w:pPr>
        <w:spacing w:line="360" w:lineRule="auto"/>
        <w:ind w:left="720"/>
        <w:rPr>
          <w:rFonts w:ascii="Calibri" w:hAnsi="Calibri" w:cs="Calibri"/>
          <w:sz w:val="22"/>
          <w:szCs w:val="22"/>
        </w:rPr>
      </w:pPr>
      <w:r>
        <w:rPr>
          <w:rFonts w:ascii="Calibri" w:hAnsi="Calibri" w:cs="Calibri"/>
          <w:sz w:val="22"/>
          <w:szCs w:val="22"/>
        </w:rPr>
        <w:t xml:space="preserve">2 </w:t>
      </w:r>
      <w:r w:rsidRPr="0048636D">
        <w:rPr>
          <w:rFonts w:ascii="Calibri" w:hAnsi="Calibri" w:cs="Calibri"/>
          <w:sz w:val="22"/>
          <w:szCs w:val="22"/>
        </w:rPr>
        <w:t xml:space="preserve">l/ha de </w:t>
      </w:r>
      <w:proofErr w:type="spellStart"/>
      <w:r>
        <w:rPr>
          <w:rFonts w:ascii="Calibri" w:hAnsi="Calibri" w:cs="Calibri"/>
          <w:sz w:val="22"/>
          <w:szCs w:val="22"/>
        </w:rPr>
        <w:t>paraquat</w:t>
      </w:r>
      <w:proofErr w:type="spellEnd"/>
      <w:r w:rsidRPr="0048636D">
        <w:rPr>
          <w:rFonts w:ascii="Calibri" w:hAnsi="Calibri" w:cs="Calibri"/>
          <w:sz w:val="22"/>
          <w:szCs w:val="22"/>
        </w:rPr>
        <w:t xml:space="preserve"> (</w:t>
      </w:r>
      <w:r>
        <w:rPr>
          <w:rFonts w:ascii="Calibri" w:hAnsi="Calibri" w:cs="Calibri"/>
          <w:sz w:val="22"/>
          <w:szCs w:val="22"/>
        </w:rPr>
        <w:t>20</w:t>
      </w:r>
      <w:r w:rsidRPr="0048636D">
        <w:rPr>
          <w:rFonts w:ascii="Calibri" w:hAnsi="Calibri" w:cs="Calibri"/>
          <w:sz w:val="22"/>
          <w:szCs w:val="22"/>
        </w:rPr>
        <w:t xml:space="preserve">%) + 0.25 l/ha </w:t>
      </w:r>
      <w:proofErr w:type="spellStart"/>
      <w:r w:rsidRPr="0048636D">
        <w:rPr>
          <w:rFonts w:ascii="Calibri" w:hAnsi="Calibri" w:cs="Calibri"/>
          <w:sz w:val="22"/>
          <w:szCs w:val="22"/>
        </w:rPr>
        <w:t>Dash</w:t>
      </w:r>
      <w:proofErr w:type="spellEnd"/>
      <w:r w:rsidRPr="0048636D">
        <w:rPr>
          <w:rFonts w:ascii="Calibri" w:hAnsi="Calibri" w:cs="Calibri"/>
          <w:sz w:val="22"/>
          <w:szCs w:val="22"/>
        </w:rPr>
        <w:t>® MSO MAX</w:t>
      </w:r>
    </w:p>
    <w:p w14:paraId="7DA6F577" w14:textId="77777777" w:rsidR="00447E60" w:rsidRDefault="00447E60" w:rsidP="00A86B90">
      <w:pPr>
        <w:spacing w:line="360" w:lineRule="auto"/>
        <w:rPr>
          <w:rFonts w:ascii="Calibri" w:hAnsi="Calibri" w:cs="Calibri"/>
          <w:sz w:val="22"/>
          <w:szCs w:val="22"/>
        </w:rPr>
      </w:pPr>
    </w:p>
    <w:p w14:paraId="0923DFCD" w14:textId="77777777" w:rsidR="00447E60" w:rsidRPr="001C767D" w:rsidRDefault="00447E60" w:rsidP="00A86B90">
      <w:pPr>
        <w:spacing w:line="360" w:lineRule="auto"/>
        <w:rPr>
          <w:rFonts w:ascii="Calibri" w:hAnsi="Calibri" w:cs="Calibri"/>
          <w:sz w:val="22"/>
          <w:szCs w:val="22"/>
        </w:rPr>
      </w:pPr>
      <w:r w:rsidRPr="001C767D">
        <w:rPr>
          <w:rFonts w:ascii="Calibri" w:hAnsi="Calibri" w:cs="Calibri"/>
          <w:b/>
          <w:sz w:val="22"/>
          <w:szCs w:val="22"/>
        </w:rPr>
        <w:t>Insecticidas</w:t>
      </w:r>
      <w:r w:rsidRPr="001C767D">
        <w:rPr>
          <w:rFonts w:ascii="Calibri" w:hAnsi="Calibri" w:cs="Calibri"/>
          <w:sz w:val="22"/>
          <w:szCs w:val="22"/>
        </w:rPr>
        <w:t xml:space="preserve">: </w:t>
      </w:r>
    </w:p>
    <w:p w14:paraId="404D81D5" w14:textId="77777777" w:rsidR="00447E60" w:rsidRPr="001C767D" w:rsidRDefault="00447E60" w:rsidP="00A86B90">
      <w:pPr>
        <w:numPr>
          <w:ilvl w:val="0"/>
          <w:numId w:val="2"/>
        </w:numPr>
        <w:spacing w:line="360" w:lineRule="auto"/>
        <w:rPr>
          <w:rFonts w:ascii="Calibri" w:hAnsi="Calibri" w:cs="Calibri"/>
          <w:sz w:val="22"/>
          <w:szCs w:val="22"/>
        </w:rPr>
      </w:pPr>
      <w:r w:rsidRPr="001C767D">
        <w:rPr>
          <w:rFonts w:ascii="Calibri" w:hAnsi="Calibri" w:cs="Calibri"/>
          <w:sz w:val="22"/>
          <w:szCs w:val="22"/>
        </w:rPr>
        <w:t>Polilla de las coles (</w:t>
      </w:r>
      <w:proofErr w:type="spellStart"/>
      <w:r w:rsidRPr="001C767D">
        <w:rPr>
          <w:rFonts w:ascii="Calibri" w:hAnsi="Calibri" w:cs="Calibri"/>
          <w:i/>
          <w:sz w:val="22"/>
          <w:szCs w:val="22"/>
        </w:rPr>
        <w:t>Plutella</w:t>
      </w:r>
      <w:proofErr w:type="spellEnd"/>
      <w:r w:rsidRPr="001C767D">
        <w:rPr>
          <w:rFonts w:ascii="Calibri" w:hAnsi="Calibri" w:cs="Calibri"/>
          <w:i/>
          <w:sz w:val="22"/>
          <w:szCs w:val="22"/>
        </w:rPr>
        <w:t xml:space="preserve"> </w:t>
      </w:r>
      <w:proofErr w:type="spellStart"/>
      <w:r w:rsidRPr="001C767D">
        <w:rPr>
          <w:rFonts w:ascii="Calibri" w:hAnsi="Calibri" w:cs="Calibri"/>
          <w:i/>
          <w:sz w:val="22"/>
          <w:szCs w:val="22"/>
        </w:rPr>
        <w:t>xilostella</w:t>
      </w:r>
      <w:proofErr w:type="spellEnd"/>
      <w:r w:rsidRPr="001C767D">
        <w:rPr>
          <w:rFonts w:ascii="Calibri" w:hAnsi="Calibri" w:cs="Calibri"/>
          <w:sz w:val="22"/>
          <w:szCs w:val="22"/>
        </w:rPr>
        <w:t xml:space="preserve">): </w:t>
      </w:r>
    </w:p>
    <w:p w14:paraId="787A915B" w14:textId="77777777" w:rsidR="00447E60" w:rsidRDefault="00447E60" w:rsidP="00A86B90">
      <w:pPr>
        <w:numPr>
          <w:ilvl w:val="1"/>
          <w:numId w:val="3"/>
        </w:numPr>
        <w:spacing w:line="360" w:lineRule="auto"/>
        <w:rPr>
          <w:rFonts w:ascii="Calibri" w:hAnsi="Calibri" w:cs="Calibri"/>
          <w:sz w:val="22"/>
          <w:szCs w:val="22"/>
        </w:rPr>
      </w:pPr>
      <w:r w:rsidRPr="001C767D">
        <w:rPr>
          <w:rFonts w:ascii="Calibri" w:hAnsi="Calibri" w:cs="Calibri"/>
          <w:sz w:val="22"/>
          <w:szCs w:val="22"/>
        </w:rPr>
        <w:t xml:space="preserve">l/ha </w:t>
      </w:r>
      <w:proofErr w:type="spellStart"/>
      <w:r w:rsidRPr="001C767D">
        <w:rPr>
          <w:rFonts w:ascii="Calibri" w:hAnsi="Calibri" w:cs="Calibri"/>
          <w:sz w:val="22"/>
          <w:szCs w:val="22"/>
        </w:rPr>
        <w:t>Clorantraniliprole</w:t>
      </w:r>
      <w:proofErr w:type="spellEnd"/>
      <w:r w:rsidRPr="001C767D">
        <w:rPr>
          <w:rFonts w:ascii="Calibri" w:hAnsi="Calibri" w:cs="Calibri"/>
          <w:sz w:val="22"/>
          <w:szCs w:val="22"/>
        </w:rPr>
        <w:t xml:space="preserve"> (20 %) + 0.25 l/ha </w:t>
      </w:r>
      <w:proofErr w:type="spellStart"/>
      <w:r w:rsidRPr="001C767D">
        <w:rPr>
          <w:rFonts w:ascii="Calibri" w:hAnsi="Calibri" w:cs="Calibri"/>
          <w:sz w:val="22"/>
          <w:szCs w:val="22"/>
        </w:rPr>
        <w:t>Dash</w:t>
      </w:r>
      <w:proofErr w:type="spellEnd"/>
      <w:r w:rsidRPr="001C767D">
        <w:rPr>
          <w:rFonts w:ascii="Calibri" w:hAnsi="Calibri" w:cs="Calibri"/>
          <w:sz w:val="22"/>
          <w:szCs w:val="22"/>
        </w:rPr>
        <w:t>® MSO MAX.</w:t>
      </w:r>
      <w:r w:rsidRPr="001C767D">
        <w:t xml:space="preserve"> </w:t>
      </w:r>
      <w:r w:rsidRPr="001C767D">
        <w:rPr>
          <w:rFonts w:ascii="Calibri" w:hAnsi="Calibri" w:cs="Calibri"/>
          <w:sz w:val="22"/>
          <w:szCs w:val="22"/>
        </w:rPr>
        <w:t>(</w:t>
      </w:r>
      <w:r>
        <w:rPr>
          <w:rFonts w:ascii="Calibri" w:hAnsi="Calibri" w:cs="Calibri"/>
          <w:sz w:val="22"/>
          <w:szCs w:val="22"/>
        </w:rPr>
        <w:t>26</w:t>
      </w:r>
      <w:r w:rsidRPr="001C767D">
        <w:rPr>
          <w:rFonts w:ascii="Calibri" w:hAnsi="Calibri" w:cs="Calibri"/>
          <w:sz w:val="22"/>
          <w:szCs w:val="22"/>
        </w:rPr>
        <w:t>/0</w:t>
      </w:r>
      <w:r>
        <w:rPr>
          <w:rFonts w:ascii="Calibri" w:hAnsi="Calibri" w:cs="Calibri"/>
          <w:sz w:val="22"/>
          <w:szCs w:val="22"/>
        </w:rPr>
        <w:t>7</w:t>
      </w:r>
      <w:r w:rsidRPr="001C767D">
        <w:rPr>
          <w:rFonts w:ascii="Calibri" w:hAnsi="Calibri" w:cs="Calibri"/>
          <w:sz w:val="22"/>
          <w:szCs w:val="22"/>
        </w:rPr>
        <w:t>/2</w:t>
      </w:r>
      <w:r>
        <w:rPr>
          <w:rFonts w:ascii="Calibri" w:hAnsi="Calibri" w:cs="Calibri"/>
          <w:sz w:val="22"/>
          <w:szCs w:val="22"/>
        </w:rPr>
        <w:t>4</w:t>
      </w:r>
      <w:r w:rsidRPr="001C767D">
        <w:rPr>
          <w:rFonts w:ascii="Calibri" w:hAnsi="Calibri" w:cs="Calibri"/>
          <w:sz w:val="22"/>
          <w:szCs w:val="22"/>
        </w:rPr>
        <w:t>)</w:t>
      </w:r>
    </w:p>
    <w:p w14:paraId="11274D1E" w14:textId="77777777" w:rsidR="00447E60" w:rsidRPr="001C767D" w:rsidRDefault="00447E60" w:rsidP="00A86B90">
      <w:pPr>
        <w:numPr>
          <w:ilvl w:val="1"/>
          <w:numId w:val="3"/>
        </w:numPr>
        <w:spacing w:line="360" w:lineRule="auto"/>
        <w:rPr>
          <w:rFonts w:ascii="Calibri" w:hAnsi="Calibri" w:cs="Calibri"/>
          <w:sz w:val="22"/>
          <w:szCs w:val="22"/>
        </w:rPr>
      </w:pPr>
      <w:r w:rsidRPr="001C767D">
        <w:rPr>
          <w:rFonts w:ascii="Calibri" w:hAnsi="Calibri" w:cs="Calibri"/>
          <w:sz w:val="22"/>
          <w:szCs w:val="22"/>
        </w:rPr>
        <w:t>l/ha</w:t>
      </w:r>
      <w:r>
        <w:rPr>
          <w:rFonts w:ascii="Calibri" w:hAnsi="Calibri" w:cs="Calibri"/>
          <w:sz w:val="22"/>
          <w:szCs w:val="22"/>
        </w:rPr>
        <w:t xml:space="preserve"> de </w:t>
      </w:r>
      <w:proofErr w:type="spellStart"/>
      <w:r>
        <w:rPr>
          <w:rFonts w:ascii="Calibri" w:hAnsi="Calibri" w:cs="Calibri"/>
          <w:sz w:val="22"/>
          <w:szCs w:val="22"/>
        </w:rPr>
        <w:t>Engeo</w:t>
      </w:r>
      <w:proofErr w:type="spellEnd"/>
      <w:r>
        <w:rPr>
          <w:rFonts w:ascii="Calibri" w:hAnsi="Calibri" w:cs="Calibri"/>
          <w:sz w:val="22"/>
          <w:szCs w:val="22"/>
        </w:rPr>
        <w:t xml:space="preserve"> </w:t>
      </w:r>
      <w:r w:rsidRPr="001C767D">
        <w:rPr>
          <w:rFonts w:ascii="Calibri" w:hAnsi="Calibri" w:cs="Calibri"/>
          <w:sz w:val="22"/>
          <w:szCs w:val="22"/>
        </w:rPr>
        <w:t xml:space="preserve">+ 0.25 l/ha </w:t>
      </w:r>
      <w:proofErr w:type="spellStart"/>
      <w:r w:rsidRPr="001C767D">
        <w:rPr>
          <w:rFonts w:ascii="Calibri" w:hAnsi="Calibri" w:cs="Calibri"/>
          <w:sz w:val="22"/>
          <w:szCs w:val="22"/>
        </w:rPr>
        <w:t>Dash</w:t>
      </w:r>
      <w:proofErr w:type="spellEnd"/>
      <w:r w:rsidRPr="001C767D">
        <w:rPr>
          <w:rFonts w:ascii="Calibri" w:hAnsi="Calibri" w:cs="Calibri"/>
          <w:sz w:val="22"/>
          <w:szCs w:val="22"/>
        </w:rPr>
        <w:t xml:space="preserve">® MSO MAX. </w:t>
      </w:r>
      <w:r>
        <w:rPr>
          <w:rFonts w:ascii="Calibri" w:hAnsi="Calibri" w:cs="Calibri"/>
          <w:sz w:val="22"/>
          <w:szCs w:val="22"/>
        </w:rPr>
        <w:t>(15/08/24)</w:t>
      </w:r>
    </w:p>
    <w:p w14:paraId="2BC63185" w14:textId="77777777" w:rsidR="00447E60" w:rsidRPr="001C767D" w:rsidRDefault="00447E60" w:rsidP="00A86B90">
      <w:pPr>
        <w:spacing w:line="360" w:lineRule="auto"/>
        <w:ind w:left="360"/>
        <w:rPr>
          <w:rFonts w:ascii="Calibri" w:hAnsi="Calibri" w:cs="Calibri"/>
          <w:sz w:val="22"/>
          <w:szCs w:val="22"/>
        </w:rPr>
      </w:pPr>
      <w:r w:rsidRPr="001C767D">
        <w:rPr>
          <w:rFonts w:ascii="Calibri" w:hAnsi="Calibri" w:cs="Calibri"/>
          <w:sz w:val="22"/>
          <w:szCs w:val="22"/>
        </w:rPr>
        <w:t>0.1</w:t>
      </w:r>
      <w:r w:rsidRPr="001C767D">
        <w:t xml:space="preserve"> </w:t>
      </w:r>
      <w:r w:rsidRPr="001C767D">
        <w:rPr>
          <w:rFonts w:ascii="Calibri" w:hAnsi="Calibri" w:cs="Calibri"/>
          <w:sz w:val="22"/>
          <w:szCs w:val="22"/>
        </w:rPr>
        <w:t xml:space="preserve">l/ha </w:t>
      </w:r>
      <w:proofErr w:type="spellStart"/>
      <w:r w:rsidRPr="001C767D">
        <w:rPr>
          <w:rFonts w:ascii="Calibri" w:hAnsi="Calibri" w:cs="Calibri"/>
          <w:sz w:val="22"/>
          <w:szCs w:val="22"/>
        </w:rPr>
        <w:t>Clorantraniliprole</w:t>
      </w:r>
      <w:proofErr w:type="spellEnd"/>
      <w:r w:rsidRPr="001C767D">
        <w:rPr>
          <w:rFonts w:ascii="Calibri" w:hAnsi="Calibri" w:cs="Calibri"/>
          <w:sz w:val="22"/>
          <w:szCs w:val="22"/>
        </w:rPr>
        <w:t xml:space="preserve"> (20 %) + 0.25 l/ha </w:t>
      </w:r>
      <w:proofErr w:type="spellStart"/>
      <w:r w:rsidRPr="001C767D">
        <w:rPr>
          <w:rFonts w:ascii="Calibri" w:hAnsi="Calibri" w:cs="Calibri"/>
          <w:sz w:val="22"/>
          <w:szCs w:val="22"/>
        </w:rPr>
        <w:t>Dash</w:t>
      </w:r>
      <w:proofErr w:type="spellEnd"/>
      <w:r w:rsidRPr="001C767D">
        <w:rPr>
          <w:rFonts w:ascii="Calibri" w:hAnsi="Calibri" w:cs="Calibri"/>
          <w:sz w:val="22"/>
          <w:szCs w:val="22"/>
        </w:rPr>
        <w:t>® MSO MAX. (</w:t>
      </w:r>
      <w:r>
        <w:rPr>
          <w:rFonts w:ascii="Calibri" w:hAnsi="Calibri" w:cs="Calibri"/>
          <w:sz w:val="22"/>
          <w:szCs w:val="22"/>
        </w:rPr>
        <w:t>6</w:t>
      </w:r>
      <w:r w:rsidRPr="001C767D">
        <w:rPr>
          <w:rFonts w:ascii="Calibri" w:hAnsi="Calibri" w:cs="Calibri"/>
          <w:sz w:val="22"/>
          <w:szCs w:val="22"/>
        </w:rPr>
        <w:t>/0</w:t>
      </w:r>
      <w:r>
        <w:rPr>
          <w:rFonts w:ascii="Calibri" w:hAnsi="Calibri" w:cs="Calibri"/>
          <w:sz w:val="22"/>
          <w:szCs w:val="22"/>
        </w:rPr>
        <w:t>9</w:t>
      </w:r>
      <w:r w:rsidRPr="001C767D">
        <w:rPr>
          <w:rFonts w:ascii="Calibri" w:hAnsi="Calibri" w:cs="Calibri"/>
          <w:sz w:val="22"/>
          <w:szCs w:val="22"/>
        </w:rPr>
        <w:t>/2</w:t>
      </w:r>
      <w:r>
        <w:rPr>
          <w:rFonts w:ascii="Calibri" w:hAnsi="Calibri" w:cs="Calibri"/>
          <w:sz w:val="22"/>
          <w:szCs w:val="22"/>
        </w:rPr>
        <w:t>4</w:t>
      </w:r>
      <w:r w:rsidRPr="001C767D">
        <w:rPr>
          <w:rFonts w:ascii="Calibri" w:hAnsi="Calibri" w:cs="Calibri"/>
          <w:sz w:val="22"/>
          <w:szCs w:val="22"/>
        </w:rPr>
        <w:t>)</w:t>
      </w:r>
    </w:p>
    <w:p w14:paraId="6D6688F1" w14:textId="77777777" w:rsidR="00447E60" w:rsidRPr="001C767D" w:rsidRDefault="00447E60" w:rsidP="00A86B90">
      <w:pPr>
        <w:spacing w:line="360" w:lineRule="auto"/>
        <w:rPr>
          <w:rFonts w:ascii="Calibri" w:hAnsi="Calibri" w:cs="Calibri"/>
        </w:rPr>
      </w:pPr>
    </w:p>
    <w:p w14:paraId="11A06649" w14:textId="77777777" w:rsidR="00447E60" w:rsidRPr="001C767D" w:rsidRDefault="00447E60" w:rsidP="00A86B90">
      <w:pPr>
        <w:spacing w:line="360" w:lineRule="auto"/>
        <w:rPr>
          <w:rFonts w:ascii="Calibri" w:hAnsi="Calibri" w:cs="Calibri"/>
          <w:b/>
          <w:sz w:val="22"/>
          <w:szCs w:val="22"/>
        </w:rPr>
      </w:pPr>
      <w:r w:rsidRPr="001C767D">
        <w:rPr>
          <w:rFonts w:ascii="Calibri" w:hAnsi="Calibri" w:cs="Calibri"/>
          <w:b/>
          <w:sz w:val="22"/>
          <w:szCs w:val="22"/>
        </w:rPr>
        <w:t xml:space="preserve">Superficie cosechada por parcela: </w:t>
      </w:r>
      <w:r>
        <w:rPr>
          <w:rFonts w:ascii="Calibri" w:hAnsi="Calibri" w:cs="Calibri"/>
          <w:sz w:val="22"/>
          <w:szCs w:val="22"/>
        </w:rPr>
        <w:t>7,7</w:t>
      </w:r>
      <w:r w:rsidRPr="001C767D">
        <w:rPr>
          <w:rFonts w:ascii="Calibri" w:hAnsi="Calibri" w:cs="Calibri"/>
          <w:sz w:val="22"/>
          <w:szCs w:val="22"/>
        </w:rPr>
        <w:t xml:space="preserve"> m</w:t>
      </w:r>
      <w:r w:rsidRPr="001C767D">
        <w:rPr>
          <w:rFonts w:ascii="Calibri" w:hAnsi="Calibri" w:cs="Calibri"/>
          <w:sz w:val="22"/>
          <w:szCs w:val="22"/>
          <w:vertAlign w:val="superscript"/>
        </w:rPr>
        <w:t>2</w:t>
      </w:r>
    </w:p>
    <w:p w14:paraId="5180C52D" w14:textId="77777777" w:rsidR="00447E60" w:rsidRDefault="00447E60" w:rsidP="00A86B90">
      <w:pPr>
        <w:spacing w:line="360" w:lineRule="auto"/>
        <w:rPr>
          <w:rFonts w:ascii="Calibri" w:hAnsi="Calibri" w:cs="Calibri"/>
          <w:bCs/>
          <w:sz w:val="22"/>
          <w:szCs w:val="22"/>
        </w:rPr>
      </w:pPr>
      <w:r w:rsidRPr="001C767D">
        <w:rPr>
          <w:rFonts w:ascii="Calibri" w:hAnsi="Calibri" w:cs="Calibri"/>
          <w:b/>
          <w:sz w:val="22"/>
          <w:szCs w:val="22"/>
        </w:rPr>
        <w:t xml:space="preserve">Fecha de cosecha: </w:t>
      </w:r>
      <w:r>
        <w:rPr>
          <w:rFonts w:ascii="Calibri" w:hAnsi="Calibri" w:cs="Calibri"/>
          <w:bCs/>
          <w:sz w:val="22"/>
          <w:szCs w:val="22"/>
        </w:rPr>
        <w:t xml:space="preserve">21 </w:t>
      </w:r>
      <w:r w:rsidRPr="00DD44C2">
        <w:rPr>
          <w:rFonts w:ascii="Calibri" w:hAnsi="Calibri" w:cs="Calibri"/>
          <w:bCs/>
          <w:sz w:val="22"/>
          <w:szCs w:val="22"/>
        </w:rPr>
        <w:t xml:space="preserve">de </w:t>
      </w:r>
      <w:r>
        <w:rPr>
          <w:rFonts w:ascii="Calibri" w:hAnsi="Calibri" w:cs="Calibri"/>
          <w:bCs/>
          <w:sz w:val="22"/>
          <w:szCs w:val="22"/>
        </w:rPr>
        <w:t>noviembre.</w:t>
      </w:r>
    </w:p>
    <w:p w14:paraId="1A8AC606" w14:textId="77777777" w:rsidR="0033112B" w:rsidRDefault="0033112B" w:rsidP="00A86B90">
      <w:pPr>
        <w:spacing w:line="360" w:lineRule="auto"/>
        <w:rPr>
          <w:rFonts w:ascii="Calibri" w:hAnsi="Calibri" w:cs="Calibri"/>
          <w:b/>
          <w:sz w:val="22"/>
          <w:szCs w:val="22"/>
        </w:rPr>
      </w:pPr>
    </w:p>
    <w:p w14:paraId="6F310322" w14:textId="1FF524A0" w:rsidR="001502E0" w:rsidRDefault="001502E0" w:rsidP="00A86B90">
      <w:pPr>
        <w:spacing w:line="360" w:lineRule="auto"/>
        <w:rPr>
          <w:rFonts w:ascii="Calibri" w:hAnsi="Calibri" w:cs="Calibri"/>
          <w:b/>
          <w:sz w:val="22"/>
          <w:szCs w:val="22"/>
        </w:rPr>
      </w:pPr>
      <w:r w:rsidRPr="0048636D">
        <w:rPr>
          <w:rFonts w:ascii="Calibri" w:hAnsi="Calibri" w:cs="Calibri"/>
          <w:b/>
          <w:sz w:val="22"/>
          <w:szCs w:val="22"/>
        </w:rPr>
        <w:t>Resultados:</w:t>
      </w:r>
    </w:p>
    <w:p w14:paraId="2F350AF2" w14:textId="77777777" w:rsidR="00447E60" w:rsidRPr="001C767D" w:rsidRDefault="00447E60" w:rsidP="00A86B90">
      <w:pPr>
        <w:spacing w:line="360" w:lineRule="auto"/>
        <w:rPr>
          <w:rFonts w:ascii="Calibri" w:hAnsi="Calibri" w:cs="Calibri"/>
          <w:b/>
          <w:sz w:val="22"/>
          <w:szCs w:val="22"/>
        </w:rPr>
      </w:pPr>
      <w:r w:rsidRPr="001C767D">
        <w:rPr>
          <w:rFonts w:ascii="Calibri" w:hAnsi="Calibri" w:cs="Calibri"/>
          <w:b/>
          <w:sz w:val="22"/>
          <w:szCs w:val="22"/>
        </w:rPr>
        <w:t xml:space="preserve">Clima durante </w:t>
      </w:r>
      <w:r>
        <w:rPr>
          <w:rFonts w:ascii="Calibri" w:hAnsi="Calibri" w:cs="Calibri"/>
          <w:b/>
          <w:sz w:val="22"/>
          <w:szCs w:val="22"/>
        </w:rPr>
        <w:t>los</w:t>
      </w:r>
      <w:r w:rsidRPr="001C767D">
        <w:rPr>
          <w:rFonts w:ascii="Calibri" w:hAnsi="Calibri" w:cs="Calibri"/>
          <w:b/>
          <w:sz w:val="22"/>
          <w:szCs w:val="22"/>
        </w:rPr>
        <w:t xml:space="preserve"> ensayo</w:t>
      </w:r>
      <w:r>
        <w:rPr>
          <w:rFonts w:ascii="Calibri" w:hAnsi="Calibri" w:cs="Calibri"/>
          <w:b/>
          <w:sz w:val="22"/>
          <w:szCs w:val="22"/>
        </w:rPr>
        <w:t>s</w:t>
      </w:r>
      <w:r w:rsidRPr="001C767D">
        <w:rPr>
          <w:rFonts w:ascii="Calibri" w:hAnsi="Calibri" w:cs="Calibri"/>
          <w:b/>
          <w:sz w:val="22"/>
          <w:szCs w:val="22"/>
        </w:rPr>
        <w:t xml:space="preserve">: </w:t>
      </w:r>
    </w:p>
    <w:p w14:paraId="7253C371" w14:textId="1EBA07F0" w:rsidR="00447E60" w:rsidRDefault="00447E60" w:rsidP="00A86B90">
      <w:pPr>
        <w:spacing w:line="360" w:lineRule="auto"/>
        <w:jc w:val="both"/>
        <w:rPr>
          <w:rFonts w:ascii="Calibri" w:hAnsi="Calibri" w:cs="Calibri"/>
          <w:sz w:val="22"/>
          <w:szCs w:val="22"/>
        </w:rPr>
      </w:pPr>
      <w:r w:rsidRPr="001C767D">
        <w:rPr>
          <w:rFonts w:ascii="Calibri" w:hAnsi="Calibri" w:cs="Calibri"/>
          <w:sz w:val="22"/>
          <w:szCs w:val="22"/>
        </w:rPr>
        <w:tab/>
      </w:r>
      <w:r w:rsidRPr="00BC1198">
        <w:rPr>
          <w:rFonts w:ascii="Calibri" w:hAnsi="Calibri" w:cs="Calibri"/>
          <w:sz w:val="22"/>
          <w:szCs w:val="22"/>
        </w:rPr>
        <w:t>El ciclo invernal 202</w:t>
      </w:r>
      <w:r>
        <w:rPr>
          <w:rFonts w:ascii="Calibri" w:hAnsi="Calibri" w:cs="Calibri"/>
          <w:sz w:val="22"/>
          <w:szCs w:val="22"/>
        </w:rPr>
        <w:t>4</w:t>
      </w:r>
      <w:r w:rsidRPr="00BC1198">
        <w:rPr>
          <w:rFonts w:ascii="Calibri" w:hAnsi="Calibri" w:cs="Calibri"/>
          <w:sz w:val="22"/>
          <w:szCs w:val="22"/>
        </w:rPr>
        <w:t xml:space="preserve"> en Paraná se caracterizó por una recarga otoñal</w:t>
      </w:r>
      <w:r>
        <w:rPr>
          <w:rFonts w:ascii="Calibri" w:hAnsi="Calibri" w:cs="Calibri"/>
          <w:sz w:val="22"/>
          <w:szCs w:val="22"/>
        </w:rPr>
        <w:t xml:space="preserve"> </w:t>
      </w:r>
      <w:r w:rsidRPr="00BC1198">
        <w:rPr>
          <w:rFonts w:ascii="Calibri" w:hAnsi="Calibri" w:cs="Calibri"/>
          <w:sz w:val="22"/>
          <w:szCs w:val="22"/>
        </w:rPr>
        <w:t xml:space="preserve">de la humedad del suelo </w:t>
      </w:r>
      <w:r>
        <w:rPr>
          <w:rFonts w:ascii="Calibri" w:hAnsi="Calibri" w:cs="Calibri"/>
          <w:sz w:val="22"/>
          <w:szCs w:val="22"/>
        </w:rPr>
        <w:t>adecuada</w:t>
      </w:r>
      <w:r w:rsidRPr="00BC1198">
        <w:rPr>
          <w:rFonts w:ascii="Calibri" w:hAnsi="Calibri" w:cs="Calibri"/>
          <w:sz w:val="22"/>
          <w:szCs w:val="22"/>
        </w:rPr>
        <w:t xml:space="preserve"> (Fig. 1), y por lluvias muy inferiores a las normales durante</w:t>
      </w:r>
      <w:r>
        <w:rPr>
          <w:rFonts w:ascii="Calibri" w:hAnsi="Calibri" w:cs="Calibri"/>
          <w:sz w:val="22"/>
          <w:szCs w:val="22"/>
        </w:rPr>
        <w:t xml:space="preserve"> prácticamente</w:t>
      </w:r>
      <w:r w:rsidRPr="00BC1198">
        <w:rPr>
          <w:rFonts w:ascii="Calibri" w:hAnsi="Calibri" w:cs="Calibri"/>
          <w:sz w:val="22"/>
          <w:szCs w:val="22"/>
        </w:rPr>
        <w:t xml:space="preserve"> </w:t>
      </w:r>
      <w:r>
        <w:rPr>
          <w:rFonts w:ascii="Calibri" w:hAnsi="Calibri" w:cs="Calibri"/>
          <w:sz w:val="22"/>
          <w:szCs w:val="22"/>
        </w:rPr>
        <w:t>todo el ciclo del cultivo (17,6 mm hasta el 7 de octubre)</w:t>
      </w:r>
      <w:r w:rsidRPr="00BC1198">
        <w:rPr>
          <w:rFonts w:ascii="Calibri" w:hAnsi="Calibri" w:cs="Calibri"/>
          <w:sz w:val="22"/>
          <w:szCs w:val="22"/>
        </w:rPr>
        <w:t>.</w:t>
      </w:r>
      <w:r>
        <w:rPr>
          <w:rFonts w:ascii="Calibri" w:hAnsi="Calibri" w:cs="Calibri"/>
          <w:sz w:val="22"/>
          <w:szCs w:val="22"/>
        </w:rPr>
        <w:t xml:space="preserve"> </w:t>
      </w:r>
    </w:p>
    <w:p w14:paraId="61CF3AFB" w14:textId="77777777" w:rsidR="000F2367" w:rsidRPr="001C767D" w:rsidRDefault="000F2367" w:rsidP="00A86B90">
      <w:pPr>
        <w:spacing w:line="360" w:lineRule="auto"/>
        <w:jc w:val="both"/>
        <w:rPr>
          <w:rFonts w:ascii="Calibri" w:hAnsi="Calibri" w:cs="Calibri"/>
          <w:sz w:val="22"/>
          <w:szCs w:val="22"/>
        </w:rPr>
      </w:pPr>
    </w:p>
    <w:p w14:paraId="127DBDB7" w14:textId="06124828" w:rsidR="00447E60" w:rsidRPr="001C767D" w:rsidRDefault="00447E60" w:rsidP="00A86B90">
      <w:pPr>
        <w:spacing w:line="360" w:lineRule="auto"/>
        <w:jc w:val="center"/>
        <w:rPr>
          <w:rFonts w:ascii="Calibri" w:hAnsi="Calibri" w:cs="Calibri"/>
          <w:sz w:val="22"/>
          <w:szCs w:val="22"/>
        </w:rPr>
      </w:pPr>
      <w:r w:rsidRPr="000838FD">
        <w:rPr>
          <w:noProof/>
        </w:rPr>
        <w:drawing>
          <wp:inline distT="0" distB="0" distL="0" distR="0" wp14:anchorId="78A0E9DA" wp14:editId="0A1D3D01">
            <wp:extent cx="4163291" cy="2736273"/>
            <wp:effectExtent l="0" t="0" r="8890" b="6985"/>
            <wp:docPr id="1" name="Gráfico 1"/>
            <wp:cNvGraphicFramePr>
              <a:graphicFrameLocks xmlns:a="http://schemas.openxmlformats.org/drawingml/2006/main"/>
            </wp:cNvGraphicFramePr>
            <a:graphic xmlns:a="http://schemas.openxmlformats.org/drawingml/2006/main">
              <a:graphicData uri="http://schemas.openxmlformats.org/drawingml/2006/chart">
                <c:chart xmlns:c="http://schemas.openxmlformats.org/drawingml/2006/chart" xmlns:r="http://schemas.openxmlformats.org/officeDocument/2006/relationships" r:id="rId8"/>
              </a:graphicData>
            </a:graphic>
          </wp:inline>
        </w:drawing>
      </w:r>
    </w:p>
    <w:p w14:paraId="7CE3CC1A" w14:textId="77777777" w:rsidR="00447E60" w:rsidRPr="001C767D" w:rsidRDefault="00447E60" w:rsidP="00A86B90">
      <w:pPr>
        <w:jc w:val="both"/>
        <w:rPr>
          <w:rFonts w:ascii="Calibri" w:hAnsi="Calibri" w:cs="Calibri"/>
          <w:sz w:val="20"/>
          <w:szCs w:val="20"/>
        </w:rPr>
      </w:pPr>
      <w:r w:rsidRPr="00252019">
        <w:rPr>
          <w:rFonts w:ascii="Calibri" w:hAnsi="Calibri" w:cs="Calibri"/>
          <w:b/>
          <w:sz w:val="20"/>
          <w:szCs w:val="20"/>
        </w:rPr>
        <w:t>Figura 1.</w:t>
      </w:r>
      <w:r w:rsidRPr="001C767D">
        <w:rPr>
          <w:rFonts w:ascii="Calibri" w:hAnsi="Calibri" w:cs="Calibri"/>
          <w:sz w:val="20"/>
          <w:szCs w:val="20"/>
        </w:rPr>
        <w:t xml:space="preserve"> Temperatura media mensual y precipitaciones durante 202</w:t>
      </w:r>
      <w:r>
        <w:rPr>
          <w:rFonts w:ascii="Calibri" w:hAnsi="Calibri" w:cs="Calibri"/>
          <w:sz w:val="20"/>
          <w:szCs w:val="20"/>
        </w:rPr>
        <w:t>4</w:t>
      </w:r>
      <w:r w:rsidRPr="001C767D">
        <w:rPr>
          <w:rFonts w:ascii="Calibri" w:hAnsi="Calibri" w:cs="Calibri"/>
          <w:sz w:val="20"/>
          <w:szCs w:val="20"/>
        </w:rPr>
        <w:t xml:space="preserve"> y promedios históricos (19</w:t>
      </w:r>
      <w:r>
        <w:rPr>
          <w:rFonts w:ascii="Calibri" w:hAnsi="Calibri" w:cs="Calibri"/>
          <w:sz w:val="20"/>
          <w:szCs w:val="20"/>
        </w:rPr>
        <w:t>91</w:t>
      </w:r>
      <w:r w:rsidRPr="001C767D">
        <w:rPr>
          <w:rFonts w:ascii="Calibri" w:hAnsi="Calibri" w:cs="Calibri"/>
          <w:sz w:val="20"/>
          <w:szCs w:val="20"/>
        </w:rPr>
        <w:t xml:space="preserve"> a 202</w:t>
      </w:r>
      <w:r>
        <w:rPr>
          <w:rFonts w:ascii="Calibri" w:hAnsi="Calibri" w:cs="Calibri"/>
          <w:sz w:val="20"/>
          <w:szCs w:val="20"/>
        </w:rPr>
        <w:t>0</w:t>
      </w:r>
      <w:r w:rsidRPr="001C767D">
        <w:rPr>
          <w:rFonts w:ascii="Calibri" w:hAnsi="Calibri" w:cs="Calibri"/>
          <w:sz w:val="20"/>
          <w:szCs w:val="20"/>
        </w:rPr>
        <w:t xml:space="preserve">) para </w:t>
      </w:r>
      <w:bookmarkStart w:id="2" w:name="_Hlk159508618"/>
      <w:r w:rsidRPr="001C767D">
        <w:rPr>
          <w:rFonts w:ascii="Calibri" w:hAnsi="Calibri" w:cs="Calibri"/>
          <w:sz w:val="20"/>
          <w:szCs w:val="20"/>
        </w:rPr>
        <w:t>la EEA Paraná del INTA</w:t>
      </w:r>
      <w:bookmarkEnd w:id="2"/>
      <w:r w:rsidRPr="001C767D">
        <w:rPr>
          <w:rFonts w:ascii="Calibri" w:hAnsi="Calibri" w:cs="Calibri"/>
          <w:sz w:val="20"/>
          <w:szCs w:val="20"/>
        </w:rPr>
        <w:t>.</w:t>
      </w:r>
    </w:p>
    <w:p w14:paraId="363E93ED" w14:textId="77777777" w:rsidR="0033112B" w:rsidRDefault="0033112B" w:rsidP="0033112B">
      <w:pPr>
        <w:spacing w:line="360" w:lineRule="auto"/>
        <w:ind w:firstLine="708"/>
        <w:jc w:val="both"/>
        <w:rPr>
          <w:rFonts w:ascii="Calibri" w:hAnsi="Calibri" w:cs="Calibri"/>
          <w:sz w:val="22"/>
          <w:szCs w:val="22"/>
        </w:rPr>
      </w:pPr>
      <w:r w:rsidRPr="00BC1198">
        <w:rPr>
          <w:rFonts w:ascii="Calibri" w:hAnsi="Calibri" w:cs="Calibri"/>
          <w:sz w:val="22"/>
          <w:szCs w:val="22"/>
        </w:rPr>
        <w:t xml:space="preserve">Durante </w:t>
      </w:r>
      <w:r>
        <w:rPr>
          <w:rFonts w:ascii="Calibri" w:hAnsi="Calibri" w:cs="Calibri"/>
          <w:sz w:val="22"/>
          <w:szCs w:val="22"/>
        </w:rPr>
        <w:t>la estación de crecimiento</w:t>
      </w:r>
      <w:r w:rsidRPr="00BC1198">
        <w:rPr>
          <w:rFonts w:ascii="Calibri" w:hAnsi="Calibri" w:cs="Calibri"/>
          <w:sz w:val="22"/>
          <w:szCs w:val="22"/>
        </w:rPr>
        <w:t xml:space="preserve"> las temperaturas medias fueron superiores a las históricas, sobre todo en el </w:t>
      </w:r>
      <w:bookmarkStart w:id="3" w:name="_Hlk153526325"/>
      <w:r w:rsidRPr="00BC1198">
        <w:rPr>
          <w:rFonts w:ascii="Calibri" w:hAnsi="Calibri" w:cs="Calibri"/>
          <w:sz w:val="22"/>
          <w:szCs w:val="22"/>
        </w:rPr>
        <w:t xml:space="preserve">periodo </w:t>
      </w:r>
      <w:r>
        <w:rPr>
          <w:rFonts w:ascii="Calibri" w:hAnsi="Calibri" w:cs="Calibri"/>
          <w:sz w:val="22"/>
          <w:szCs w:val="22"/>
        </w:rPr>
        <w:t>reproducti</w:t>
      </w:r>
      <w:r w:rsidRPr="00BC1198">
        <w:rPr>
          <w:rFonts w:ascii="Calibri" w:hAnsi="Calibri" w:cs="Calibri"/>
          <w:sz w:val="22"/>
          <w:szCs w:val="22"/>
        </w:rPr>
        <w:t>vo</w:t>
      </w:r>
      <w:bookmarkEnd w:id="3"/>
      <w:r w:rsidRPr="00BC1198">
        <w:rPr>
          <w:rFonts w:ascii="Calibri" w:hAnsi="Calibri" w:cs="Calibri"/>
          <w:sz w:val="22"/>
          <w:szCs w:val="22"/>
        </w:rPr>
        <w:t xml:space="preserve">. </w:t>
      </w:r>
      <w:r>
        <w:rPr>
          <w:rFonts w:ascii="Calibri" w:hAnsi="Calibri" w:cs="Calibri"/>
          <w:sz w:val="22"/>
          <w:szCs w:val="22"/>
        </w:rPr>
        <w:t>En</w:t>
      </w:r>
      <w:r w:rsidRPr="00BC1198">
        <w:rPr>
          <w:rFonts w:ascii="Calibri" w:hAnsi="Calibri" w:cs="Calibri"/>
          <w:sz w:val="22"/>
          <w:szCs w:val="22"/>
        </w:rPr>
        <w:t xml:space="preserve"> el ciclo del cultivo se produjeron </w:t>
      </w:r>
      <w:r>
        <w:rPr>
          <w:rFonts w:ascii="Calibri" w:hAnsi="Calibri" w:cs="Calibri"/>
          <w:sz w:val="22"/>
          <w:szCs w:val="22"/>
        </w:rPr>
        <w:t>26</w:t>
      </w:r>
      <w:r w:rsidRPr="00BC1198">
        <w:rPr>
          <w:rFonts w:ascii="Calibri" w:hAnsi="Calibri" w:cs="Calibri"/>
          <w:sz w:val="22"/>
          <w:szCs w:val="22"/>
        </w:rPr>
        <w:t xml:space="preserve"> heladas agronómicas</w:t>
      </w:r>
      <w:r>
        <w:rPr>
          <w:rFonts w:ascii="Calibri" w:hAnsi="Calibri" w:cs="Calibri"/>
          <w:sz w:val="22"/>
          <w:szCs w:val="22"/>
        </w:rPr>
        <w:t xml:space="preserve"> (la más intensa de -7,1 °C)</w:t>
      </w:r>
      <w:r w:rsidRPr="00BC1198">
        <w:rPr>
          <w:rFonts w:ascii="Calibri" w:hAnsi="Calibri" w:cs="Calibri"/>
          <w:sz w:val="22"/>
          <w:szCs w:val="22"/>
        </w:rPr>
        <w:t>.</w:t>
      </w:r>
    </w:p>
    <w:p w14:paraId="44552AA9" w14:textId="77777777" w:rsidR="00A86B90" w:rsidRDefault="00A86B90" w:rsidP="00A86B90">
      <w:pPr>
        <w:spacing w:line="360" w:lineRule="auto"/>
        <w:jc w:val="both"/>
        <w:rPr>
          <w:rFonts w:ascii="Calibri" w:hAnsi="Calibri" w:cs="Calibri"/>
          <w:b/>
          <w:sz w:val="22"/>
          <w:szCs w:val="22"/>
        </w:rPr>
      </w:pPr>
    </w:p>
    <w:p w14:paraId="67AF6E4F" w14:textId="1DAD6436" w:rsidR="007751F2" w:rsidRDefault="007751F2" w:rsidP="00A86B90">
      <w:pPr>
        <w:spacing w:line="360" w:lineRule="auto"/>
        <w:jc w:val="both"/>
        <w:rPr>
          <w:rFonts w:ascii="Calibri" w:hAnsi="Calibri" w:cs="Calibri"/>
          <w:b/>
          <w:sz w:val="22"/>
          <w:szCs w:val="22"/>
        </w:rPr>
      </w:pPr>
      <w:r>
        <w:rPr>
          <w:rFonts w:ascii="Calibri" w:hAnsi="Calibri" w:cs="Calibri"/>
          <w:b/>
          <w:sz w:val="22"/>
          <w:szCs w:val="22"/>
        </w:rPr>
        <w:t xml:space="preserve">Control de </w:t>
      </w:r>
      <w:proofErr w:type="spellStart"/>
      <w:r>
        <w:rPr>
          <w:rFonts w:ascii="Calibri" w:hAnsi="Calibri" w:cs="Calibri"/>
          <w:b/>
          <w:sz w:val="22"/>
          <w:szCs w:val="22"/>
        </w:rPr>
        <w:t>Conyza</w:t>
      </w:r>
      <w:proofErr w:type="spellEnd"/>
      <w:r>
        <w:rPr>
          <w:rFonts w:ascii="Calibri" w:hAnsi="Calibri" w:cs="Calibri"/>
          <w:b/>
          <w:sz w:val="22"/>
          <w:szCs w:val="22"/>
        </w:rPr>
        <w:t xml:space="preserve"> </w:t>
      </w:r>
      <w:proofErr w:type="spellStart"/>
      <w:r>
        <w:rPr>
          <w:rFonts w:ascii="Calibri" w:hAnsi="Calibri" w:cs="Calibri"/>
          <w:b/>
          <w:sz w:val="22"/>
          <w:szCs w:val="22"/>
        </w:rPr>
        <w:t>sp</w:t>
      </w:r>
      <w:proofErr w:type="spellEnd"/>
      <w:r>
        <w:rPr>
          <w:rFonts w:ascii="Calibri" w:hAnsi="Calibri" w:cs="Calibri"/>
          <w:b/>
          <w:sz w:val="22"/>
          <w:szCs w:val="22"/>
        </w:rPr>
        <w:t>.</w:t>
      </w:r>
      <w:r w:rsidR="00FE46CD">
        <w:rPr>
          <w:rFonts w:ascii="Calibri" w:hAnsi="Calibri" w:cs="Calibri"/>
          <w:b/>
          <w:sz w:val="22"/>
          <w:szCs w:val="22"/>
        </w:rPr>
        <w:t xml:space="preserve"> (Rama negra)</w:t>
      </w:r>
      <w:r>
        <w:rPr>
          <w:rFonts w:ascii="Calibri" w:hAnsi="Calibri" w:cs="Calibri"/>
          <w:b/>
          <w:sz w:val="22"/>
          <w:szCs w:val="22"/>
        </w:rPr>
        <w:t xml:space="preserve"> y fitotoxicidad de los herbicidas en </w:t>
      </w:r>
      <w:r w:rsidR="00FE46CD">
        <w:rPr>
          <w:rFonts w:ascii="Calibri" w:hAnsi="Calibri" w:cs="Calibri"/>
          <w:b/>
          <w:sz w:val="22"/>
          <w:szCs w:val="22"/>
        </w:rPr>
        <w:t>C</w:t>
      </w:r>
      <w:r>
        <w:rPr>
          <w:rFonts w:ascii="Calibri" w:hAnsi="Calibri" w:cs="Calibri"/>
          <w:b/>
          <w:sz w:val="22"/>
          <w:szCs w:val="22"/>
        </w:rPr>
        <w:t>arinata</w:t>
      </w:r>
    </w:p>
    <w:p w14:paraId="5027BCB7" w14:textId="10CB8A99" w:rsidR="007751F2" w:rsidRDefault="007751F2" w:rsidP="00A86B90">
      <w:pPr>
        <w:spacing w:line="360" w:lineRule="auto"/>
        <w:jc w:val="both"/>
        <w:rPr>
          <w:rFonts w:ascii="Calibri" w:hAnsi="Calibri" w:cs="Calibri"/>
          <w:bCs/>
          <w:sz w:val="22"/>
          <w:szCs w:val="22"/>
        </w:rPr>
      </w:pPr>
      <w:r>
        <w:rPr>
          <w:rFonts w:ascii="Calibri" w:hAnsi="Calibri" w:cs="Calibri"/>
          <w:bCs/>
          <w:sz w:val="22"/>
          <w:szCs w:val="22"/>
        </w:rPr>
        <w:tab/>
        <w:t xml:space="preserve">En ensayo se sembró el 31 de mayo. El 17 de julio, cuando las plantas de carinata tenían 5 hojas y bajo condiciones de viento menor a 8 km/h, se aplicaron los tratamientos </w:t>
      </w:r>
      <w:proofErr w:type="spellStart"/>
      <w:r>
        <w:rPr>
          <w:rFonts w:ascii="Calibri" w:hAnsi="Calibri" w:cs="Calibri"/>
          <w:bCs/>
          <w:sz w:val="22"/>
          <w:szCs w:val="22"/>
        </w:rPr>
        <w:t>postemergentes</w:t>
      </w:r>
      <w:proofErr w:type="spellEnd"/>
      <w:r>
        <w:rPr>
          <w:rFonts w:ascii="Calibri" w:hAnsi="Calibri" w:cs="Calibri"/>
          <w:bCs/>
          <w:sz w:val="22"/>
          <w:szCs w:val="22"/>
        </w:rPr>
        <w:t xml:space="preserve"> con una mochila de gas carbónico que erogaba un caudal de 120</w:t>
      </w:r>
      <w:r>
        <w:rPr>
          <w:rFonts w:ascii="Calibri" w:hAnsi="Calibri" w:cs="Calibri"/>
          <w:sz w:val="22"/>
          <w:szCs w:val="22"/>
        </w:rPr>
        <w:t xml:space="preserve"> l ha</w:t>
      </w:r>
      <w:r>
        <w:rPr>
          <w:rFonts w:ascii="Calibri" w:hAnsi="Calibri" w:cs="Calibri"/>
          <w:sz w:val="22"/>
          <w:szCs w:val="22"/>
          <w:vertAlign w:val="superscript"/>
        </w:rPr>
        <w:t>-1</w:t>
      </w:r>
      <w:r>
        <w:rPr>
          <w:rFonts w:ascii="Calibri" w:hAnsi="Calibri" w:cs="Calibri"/>
          <w:bCs/>
          <w:sz w:val="22"/>
          <w:szCs w:val="22"/>
        </w:rPr>
        <w:t xml:space="preserve"> trabajando con una presión de 3 Bares y una barra con patillas abanico plano 80015.</w:t>
      </w:r>
    </w:p>
    <w:p w14:paraId="37378AD7" w14:textId="4244A4C5" w:rsidR="00271E72" w:rsidRDefault="007751F2" w:rsidP="00A86B90">
      <w:pPr>
        <w:spacing w:line="360" w:lineRule="auto"/>
        <w:ind w:firstLine="708"/>
        <w:jc w:val="both"/>
        <w:rPr>
          <w:rFonts w:ascii="Calibri" w:hAnsi="Calibri" w:cs="Calibri"/>
          <w:bCs/>
          <w:sz w:val="22"/>
          <w:szCs w:val="22"/>
        </w:rPr>
      </w:pPr>
      <w:r>
        <w:rPr>
          <w:rFonts w:ascii="Calibri" w:hAnsi="Calibri" w:cs="Calibri"/>
          <w:bCs/>
          <w:sz w:val="22"/>
          <w:szCs w:val="22"/>
        </w:rPr>
        <w:t>La evaluación inicial de los síntomas se realizó el 1 de agosto (15 días desde la aplicación) según la escala porcentual de la Asociación Latinoamericana de Malezas.</w:t>
      </w:r>
      <w:r w:rsidR="006E1F00">
        <w:rPr>
          <w:rFonts w:ascii="Calibri" w:hAnsi="Calibri" w:cs="Calibri"/>
          <w:bCs/>
          <w:sz w:val="22"/>
          <w:szCs w:val="22"/>
        </w:rPr>
        <w:t xml:space="preserve"> La segunda evaluación se realizó </w:t>
      </w:r>
      <w:r w:rsidR="00271E72">
        <w:rPr>
          <w:rFonts w:ascii="Calibri" w:hAnsi="Calibri" w:cs="Calibri"/>
          <w:bCs/>
          <w:sz w:val="22"/>
          <w:szCs w:val="22"/>
        </w:rPr>
        <w:t>a los 30 días desde la aplicación de los tratamientos (16 de agosto).</w:t>
      </w:r>
    </w:p>
    <w:p w14:paraId="5E71E0F9" w14:textId="77777777" w:rsidR="00E0664F" w:rsidRDefault="00E0664F" w:rsidP="00A86B90">
      <w:pPr>
        <w:spacing w:line="360" w:lineRule="auto"/>
        <w:ind w:firstLine="708"/>
        <w:jc w:val="both"/>
        <w:rPr>
          <w:rFonts w:ascii="Calibri" w:hAnsi="Calibri" w:cs="Calibri"/>
          <w:bCs/>
          <w:sz w:val="22"/>
          <w:szCs w:val="22"/>
        </w:rPr>
      </w:pPr>
    </w:p>
    <w:p w14:paraId="43A2D6A2" w14:textId="4E0BA1EC" w:rsidR="007C705D" w:rsidRDefault="007C705D" w:rsidP="00A86B90">
      <w:pPr>
        <w:spacing w:line="360" w:lineRule="auto"/>
        <w:jc w:val="center"/>
        <w:rPr>
          <w:rFonts w:ascii="Calibri" w:hAnsi="Calibri" w:cs="Calibri"/>
          <w:bCs/>
          <w:sz w:val="22"/>
          <w:szCs w:val="22"/>
        </w:rPr>
      </w:pPr>
      <w:r>
        <w:rPr>
          <w:noProof/>
        </w:rPr>
        <w:drawing>
          <wp:inline distT="0" distB="0" distL="0" distR="0" wp14:anchorId="2F4FAF68" wp14:editId="211C6149">
            <wp:extent cx="5832276" cy="2272146"/>
            <wp:effectExtent l="0" t="0" r="0" b="0"/>
            <wp:docPr id="4" name="Imagen 3">
              <a:extLst xmlns:a="http://schemas.openxmlformats.org/drawingml/2006/main">
                <a:ext uri="{FF2B5EF4-FFF2-40B4-BE49-F238E27FC236}">
                  <a16:creationId xmlns:a16="http://schemas.microsoft.com/office/drawing/2014/main" id="{C7EA91F1-EA8D-4D81-81A4-D47EEAD186C2}"/>
                </a:ext>
              </a:extLst>
            </wp:docPr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" name="Imagen 3">
                      <a:extLst>
                        <a:ext uri="{FF2B5EF4-FFF2-40B4-BE49-F238E27FC236}">
                          <a16:creationId xmlns:a16="http://schemas.microsoft.com/office/drawing/2014/main" id="{C7EA91F1-EA8D-4D81-81A4-D47EEAD186C2}"/>
                        </a:ext>
                      </a:extLst>
                    </pic:cNvPr>
                    <pic:cNvPicPr>
                      <a:picLocks noChangeAspect="1"/>
                    </pic:cNvPicPr>
                  </pic:nvPicPr>
                  <pic:blipFill>
                    <a:blip r:embed="rId9"/>
                    <a:stretch>
                      <a:fillRect/>
                    </a:stretch>
                  </pic:blipFill>
                  <pic:spPr>
                    <a:xfrm>
                      <a:off x="0" y="0"/>
                      <a:ext cx="5843473" cy="2276508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48EEB06D" w14:textId="77777777" w:rsidR="00E0664F" w:rsidRDefault="00E0664F" w:rsidP="00A86B90">
      <w:pPr>
        <w:spacing w:line="360" w:lineRule="auto"/>
        <w:ind w:firstLine="708"/>
        <w:jc w:val="both"/>
        <w:rPr>
          <w:rFonts w:ascii="Calibri" w:hAnsi="Calibri" w:cs="Calibri"/>
          <w:bCs/>
          <w:sz w:val="22"/>
          <w:szCs w:val="22"/>
        </w:rPr>
      </w:pPr>
    </w:p>
    <w:p w14:paraId="5B4D5D6E" w14:textId="0434E5AC" w:rsidR="007C705D" w:rsidRPr="007C705D" w:rsidRDefault="007C705D" w:rsidP="00A86B90">
      <w:pPr>
        <w:spacing w:line="360" w:lineRule="auto"/>
        <w:ind w:firstLine="708"/>
        <w:jc w:val="both"/>
        <w:rPr>
          <w:rFonts w:ascii="Calibri" w:hAnsi="Calibri" w:cs="Calibri"/>
          <w:bCs/>
          <w:sz w:val="22"/>
          <w:szCs w:val="22"/>
        </w:rPr>
      </w:pPr>
      <w:r w:rsidRPr="007C705D">
        <w:rPr>
          <w:rFonts w:ascii="Calibri" w:hAnsi="Calibri" w:cs="Calibri"/>
          <w:bCs/>
          <w:sz w:val="22"/>
          <w:szCs w:val="22"/>
        </w:rPr>
        <w:t xml:space="preserve">Del análisis estadístico se desprende que existió efecto significativo de los herbicidas tanto en fitotoxicidad, </w:t>
      </w:r>
      <w:bookmarkStart w:id="4" w:name="_Hlk189812262"/>
      <w:r w:rsidRPr="007C705D">
        <w:rPr>
          <w:rFonts w:ascii="Calibri" w:hAnsi="Calibri" w:cs="Calibri"/>
          <w:bCs/>
          <w:sz w:val="22"/>
          <w:szCs w:val="22"/>
        </w:rPr>
        <w:t xml:space="preserve">control de </w:t>
      </w:r>
      <w:proofErr w:type="spellStart"/>
      <w:r w:rsidRPr="007C705D">
        <w:rPr>
          <w:rFonts w:ascii="Calibri" w:hAnsi="Calibri" w:cs="Calibri"/>
          <w:bCs/>
          <w:sz w:val="22"/>
          <w:szCs w:val="22"/>
        </w:rPr>
        <w:t>Conyza</w:t>
      </w:r>
      <w:proofErr w:type="spellEnd"/>
      <w:r w:rsidRPr="007C705D">
        <w:rPr>
          <w:rFonts w:ascii="Calibri" w:hAnsi="Calibri" w:cs="Calibri"/>
          <w:bCs/>
          <w:sz w:val="22"/>
          <w:szCs w:val="22"/>
        </w:rPr>
        <w:t xml:space="preserve"> </w:t>
      </w:r>
      <w:proofErr w:type="spellStart"/>
      <w:r w:rsidR="00787104">
        <w:rPr>
          <w:rFonts w:ascii="Calibri" w:hAnsi="Calibri" w:cs="Calibri"/>
          <w:bCs/>
          <w:sz w:val="22"/>
          <w:szCs w:val="22"/>
        </w:rPr>
        <w:t>sp</w:t>
      </w:r>
      <w:bookmarkEnd w:id="4"/>
      <w:proofErr w:type="spellEnd"/>
      <w:r w:rsidR="00787104">
        <w:rPr>
          <w:rFonts w:ascii="Calibri" w:hAnsi="Calibri" w:cs="Calibri"/>
          <w:bCs/>
          <w:sz w:val="22"/>
          <w:szCs w:val="22"/>
        </w:rPr>
        <w:t xml:space="preserve">. </w:t>
      </w:r>
      <w:r w:rsidRPr="007C705D">
        <w:rPr>
          <w:rFonts w:ascii="Calibri" w:hAnsi="Calibri" w:cs="Calibri"/>
          <w:bCs/>
          <w:sz w:val="22"/>
          <w:szCs w:val="22"/>
        </w:rPr>
        <w:t>y rendimiento de carinata</w:t>
      </w:r>
      <w:r w:rsidR="00E0664F">
        <w:rPr>
          <w:rFonts w:ascii="Calibri" w:hAnsi="Calibri" w:cs="Calibri"/>
          <w:bCs/>
          <w:sz w:val="22"/>
          <w:szCs w:val="22"/>
        </w:rPr>
        <w:t xml:space="preserve"> (Tabla 1 y Figura 5)</w:t>
      </w:r>
      <w:r w:rsidRPr="007C705D">
        <w:rPr>
          <w:rFonts w:ascii="Calibri" w:hAnsi="Calibri" w:cs="Calibri"/>
          <w:bCs/>
          <w:sz w:val="22"/>
          <w:szCs w:val="22"/>
        </w:rPr>
        <w:t xml:space="preserve">. </w:t>
      </w:r>
      <w:r w:rsidR="00FE46CD">
        <w:rPr>
          <w:rFonts w:ascii="Calibri" w:hAnsi="Calibri" w:cs="Calibri"/>
          <w:bCs/>
          <w:sz w:val="22"/>
          <w:szCs w:val="22"/>
        </w:rPr>
        <w:t xml:space="preserve">Herbicidas como </w:t>
      </w:r>
      <w:proofErr w:type="spellStart"/>
      <w:r w:rsidR="00FE46CD">
        <w:rPr>
          <w:rFonts w:ascii="Calibri" w:hAnsi="Calibri" w:cs="Calibri"/>
          <w:bCs/>
          <w:sz w:val="22"/>
          <w:szCs w:val="22"/>
        </w:rPr>
        <w:t>clopiralid</w:t>
      </w:r>
      <w:proofErr w:type="spellEnd"/>
      <w:r w:rsidR="00FE46CD">
        <w:rPr>
          <w:rFonts w:ascii="Calibri" w:hAnsi="Calibri" w:cs="Calibri"/>
          <w:bCs/>
          <w:sz w:val="22"/>
          <w:szCs w:val="22"/>
        </w:rPr>
        <w:t xml:space="preserve"> sólo o combinado con </w:t>
      </w:r>
      <w:proofErr w:type="spellStart"/>
      <w:r w:rsidR="00FE46CD">
        <w:rPr>
          <w:rFonts w:ascii="Calibri" w:hAnsi="Calibri" w:cs="Calibri"/>
          <w:bCs/>
          <w:sz w:val="22"/>
          <w:szCs w:val="22"/>
        </w:rPr>
        <w:t>aminopiralid</w:t>
      </w:r>
      <w:proofErr w:type="spellEnd"/>
      <w:r w:rsidR="00FE46CD">
        <w:rPr>
          <w:rFonts w:ascii="Calibri" w:hAnsi="Calibri" w:cs="Calibri"/>
          <w:bCs/>
          <w:sz w:val="22"/>
          <w:szCs w:val="22"/>
        </w:rPr>
        <w:t xml:space="preserve"> presentaron bajas fitotoxicidad</w:t>
      </w:r>
      <w:r w:rsidR="000B776D">
        <w:rPr>
          <w:rFonts w:ascii="Calibri" w:hAnsi="Calibri" w:cs="Calibri"/>
          <w:bCs/>
          <w:sz w:val="22"/>
          <w:szCs w:val="22"/>
        </w:rPr>
        <w:t>es</w:t>
      </w:r>
      <w:r w:rsidR="00FE46CD">
        <w:rPr>
          <w:rFonts w:ascii="Calibri" w:hAnsi="Calibri" w:cs="Calibri"/>
          <w:bCs/>
          <w:sz w:val="22"/>
          <w:szCs w:val="22"/>
        </w:rPr>
        <w:t xml:space="preserve"> en carinata y los mayores</w:t>
      </w:r>
      <w:r w:rsidR="000B776D">
        <w:rPr>
          <w:rFonts w:ascii="Calibri" w:hAnsi="Calibri" w:cs="Calibri"/>
          <w:bCs/>
          <w:sz w:val="22"/>
          <w:szCs w:val="22"/>
        </w:rPr>
        <w:t xml:space="preserve"> controles</w:t>
      </w:r>
      <w:r w:rsidR="00FE46CD">
        <w:rPr>
          <w:rFonts w:ascii="Calibri" w:hAnsi="Calibri" w:cs="Calibri"/>
          <w:bCs/>
          <w:sz w:val="22"/>
          <w:szCs w:val="22"/>
        </w:rPr>
        <w:t xml:space="preserve"> de </w:t>
      </w:r>
      <w:proofErr w:type="spellStart"/>
      <w:r w:rsidR="00FE46CD">
        <w:rPr>
          <w:rFonts w:ascii="Calibri" w:hAnsi="Calibri" w:cs="Calibri"/>
          <w:bCs/>
          <w:sz w:val="22"/>
          <w:szCs w:val="22"/>
        </w:rPr>
        <w:t>Conyza</w:t>
      </w:r>
      <w:proofErr w:type="spellEnd"/>
      <w:r w:rsidR="00FE46CD">
        <w:rPr>
          <w:rFonts w:ascii="Calibri" w:hAnsi="Calibri" w:cs="Calibri"/>
          <w:bCs/>
          <w:sz w:val="22"/>
          <w:szCs w:val="22"/>
        </w:rPr>
        <w:t xml:space="preserve"> </w:t>
      </w:r>
      <w:proofErr w:type="spellStart"/>
      <w:r w:rsidR="00FE46CD">
        <w:rPr>
          <w:rFonts w:ascii="Calibri" w:hAnsi="Calibri" w:cs="Calibri"/>
          <w:bCs/>
          <w:sz w:val="22"/>
          <w:szCs w:val="22"/>
        </w:rPr>
        <w:t>sp</w:t>
      </w:r>
      <w:proofErr w:type="spellEnd"/>
      <w:r w:rsidR="00FE46CD">
        <w:rPr>
          <w:rFonts w:ascii="Calibri" w:hAnsi="Calibri" w:cs="Calibri"/>
          <w:bCs/>
          <w:sz w:val="22"/>
          <w:szCs w:val="22"/>
        </w:rPr>
        <w:t xml:space="preserve">. Otros herbicidas como </w:t>
      </w:r>
      <w:proofErr w:type="spellStart"/>
      <w:r w:rsidR="00FE46CD">
        <w:rPr>
          <w:rFonts w:ascii="Calibri" w:hAnsi="Calibri" w:cs="Calibri"/>
          <w:bCs/>
          <w:sz w:val="22"/>
          <w:szCs w:val="22"/>
        </w:rPr>
        <w:t>mesotrione</w:t>
      </w:r>
      <w:proofErr w:type="spellEnd"/>
      <w:r w:rsidR="00FE46CD">
        <w:rPr>
          <w:rFonts w:ascii="Calibri" w:hAnsi="Calibri" w:cs="Calibri"/>
          <w:bCs/>
          <w:sz w:val="22"/>
          <w:szCs w:val="22"/>
        </w:rPr>
        <w:t xml:space="preserve"> o </w:t>
      </w:r>
      <w:proofErr w:type="spellStart"/>
      <w:r w:rsidR="00FE46CD">
        <w:rPr>
          <w:rFonts w:ascii="Calibri" w:hAnsi="Calibri" w:cs="Calibri"/>
          <w:bCs/>
          <w:sz w:val="22"/>
          <w:szCs w:val="22"/>
        </w:rPr>
        <w:t>benazolin</w:t>
      </w:r>
      <w:proofErr w:type="spellEnd"/>
      <w:r w:rsidR="00FE46CD">
        <w:rPr>
          <w:rFonts w:ascii="Calibri" w:hAnsi="Calibri" w:cs="Calibri"/>
          <w:bCs/>
          <w:sz w:val="22"/>
          <w:szCs w:val="22"/>
        </w:rPr>
        <w:t xml:space="preserve"> tuvieron </w:t>
      </w:r>
      <w:bookmarkStart w:id="5" w:name="_Hlk189816388"/>
      <w:r w:rsidR="00FE46CD">
        <w:rPr>
          <w:rFonts w:ascii="Calibri" w:hAnsi="Calibri" w:cs="Calibri"/>
          <w:bCs/>
          <w:sz w:val="22"/>
          <w:szCs w:val="22"/>
        </w:rPr>
        <w:t xml:space="preserve">controles </w:t>
      </w:r>
      <w:proofErr w:type="gramStart"/>
      <w:r w:rsidR="00FE46CD">
        <w:rPr>
          <w:rFonts w:ascii="Calibri" w:hAnsi="Calibri" w:cs="Calibri"/>
          <w:bCs/>
          <w:sz w:val="22"/>
          <w:szCs w:val="22"/>
        </w:rPr>
        <w:t>intermedios</w:t>
      </w:r>
      <w:bookmarkEnd w:id="5"/>
      <w:proofErr w:type="gramEnd"/>
      <w:r w:rsidR="00FE46CD">
        <w:rPr>
          <w:rFonts w:ascii="Calibri" w:hAnsi="Calibri" w:cs="Calibri"/>
          <w:bCs/>
          <w:sz w:val="22"/>
          <w:szCs w:val="22"/>
        </w:rPr>
        <w:t xml:space="preserve"> pero valores elevados de fitotoxicidad, mientras que </w:t>
      </w:r>
      <w:proofErr w:type="spellStart"/>
      <w:r w:rsidR="00FE46CD">
        <w:rPr>
          <w:rFonts w:ascii="Calibri" w:hAnsi="Calibri" w:cs="Calibri"/>
          <w:bCs/>
          <w:sz w:val="22"/>
          <w:szCs w:val="22"/>
        </w:rPr>
        <w:t>picloran</w:t>
      </w:r>
      <w:proofErr w:type="spellEnd"/>
      <w:r w:rsidR="00FE46CD">
        <w:rPr>
          <w:rFonts w:ascii="Calibri" w:hAnsi="Calibri" w:cs="Calibri"/>
          <w:bCs/>
          <w:sz w:val="22"/>
          <w:szCs w:val="22"/>
        </w:rPr>
        <w:t xml:space="preserve"> también presentó</w:t>
      </w:r>
      <w:r w:rsidR="00FE46CD" w:rsidRPr="00FE46CD">
        <w:rPr>
          <w:rFonts w:ascii="Calibri" w:hAnsi="Calibri" w:cs="Calibri"/>
          <w:bCs/>
          <w:sz w:val="22"/>
          <w:szCs w:val="22"/>
        </w:rPr>
        <w:t xml:space="preserve"> </w:t>
      </w:r>
      <w:r w:rsidR="00FE46CD">
        <w:rPr>
          <w:rFonts w:ascii="Calibri" w:hAnsi="Calibri" w:cs="Calibri"/>
          <w:bCs/>
          <w:sz w:val="22"/>
          <w:szCs w:val="22"/>
        </w:rPr>
        <w:t xml:space="preserve">alta fitotoxicidad a los 15 y 30 DDA, pero elevados controles de </w:t>
      </w:r>
      <w:proofErr w:type="spellStart"/>
      <w:r w:rsidR="00FE46CD">
        <w:rPr>
          <w:rFonts w:ascii="Calibri" w:hAnsi="Calibri" w:cs="Calibri"/>
          <w:bCs/>
          <w:sz w:val="22"/>
          <w:szCs w:val="22"/>
        </w:rPr>
        <w:t>Conyza</w:t>
      </w:r>
      <w:proofErr w:type="spellEnd"/>
      <w:r w:rsidR="00FE46CD">
        <w:rPr>
          <w:rFonts w:ascii="Calibri" w:hAnsi="Calibri" w:cs="Calibri"/>
          <w:bCs/>
          <w:sz w:val="22"/>
          <w:szCs w:val="22"/>
        </w:rPr>
        <w:t xml:space="preserve"> </w:t>
      </w:r>
      <w:proofErr w:type="spellStart"/>
      <w:r w:rsidR="00FE46CD">
        <w:rPr>
          <w:rFonts w:ascii="Calibri" w:hAnsi="Calibri" w:cs="Calibri"/>
          <w:bCs/>
          <w:sz w:val="22"/>
          <w:szCs w:val="22"/>
        </w:rPr>
        <w:t>sp</w:t>
      </w:r>
      <w:proofErr w:type="spellEnd"/>
      <w:r w:rsidR="00FE46CD">
        <w:rPr>
          <w:rFonts w:ascii="Calibri" w:hAnsi="Calibri" w:cs="Calibri"/>
          <w:bCs/>
          <w:sz w:val="22"/>
          <w:szCs w:val="22"/>
        </w:rPr>
        <w:t xml:space="preserve">. </w:t>
      </w:r>
      <w:r w:rsidR="000B776D">
        <w:rPr>
          <w:rFonts w:ascii="Calibri" w:hAnsi="Calibri" w:cs="Calibri"/>
          <w:bCs/>
          <w:sz w:val="22"/>
          <w:szCs w:val="22"/>
        </w:rPr>
        <w:t xml:space="preserve">Por último, </w:t>
      </w:r>
      <w:proofErr w:type="spellStart"/>
      <w:r w:rsidR="000B776D">
        <w:rPr>
          <w:rFonts w:ascii="Calibri" w:hAnsi="Calibri" w:cs="Calibri"/>
          <w:bCs/>
          <w:sz w:val="22"/>
          <w:szCs w:val="22"/>
        </w:rPr>
        <w:t>quinclorac</w:t>
      </w:r>
      <w:proofErr w:type="spellEnd"/>
      <w:r w:rsidR="000B776D">
        <w:rPr>
          <w:rFonts w:ascii="Calibri" w:hAnsi="Calibri" w:cs="Calibri"/>
          <w:bCs/>
          <w:sz w:val="22"/>
          <w:szCs w:val="22"/>
        </w:rPr>
        <w:t xml:space="preserve"> fue bastante selectivo en el </w:t>
      </w:r>
      <w:r w:rsidR="00E0664F">
        <w:rPr>
          <w:rFonts w:ascii="Calibri" w:hAnsi="Calibri" w:cs="Calibri"/>
          <w:bCs/>
          <w:sz w:val="22"/>
          <w:szCs w:val="22"/>
        </w:rPr>
        <w:t>cultivo,</w:t>
      </w:r>
      <w:r w:rsidR="000B776D">
        <w:rPr>
          <w:rFonts w:ascii="Calibri" w:hAnsi="Calibri" w:cs="Calibri"/>
          <w:bCs/>
          <w:sz w:val="22"/>
          <w:szCs w:val="22"/>
        </w:rPr>
        <w:t xml:space="preserve"> pero presentó bajos controles</w:t>
      </w:r>
      <w:r w:rsidR="000B776D" w:rsidRPr="000B776D">
        <w:rPr>
          <w:rFonts w:ascii="Calibri" w:hAnsi="Calibri" w:cs="Calibri"/>
          <w:bCs/>
          <w:sz w:val="22"/>
          <w:szCs w:val="22"/>
        </w:rPr>
        <w:t xml:space="preserve"> </w:t>
      </w:r>
      <w:r w:rsidR="000B776D">
        <w:rPr>
          <w:rFonts w:ascii="Calibri" w:hAnsi="Calibri" w:cs="Calibri"/>
          <w:bCs/>
          <w:sz w:val="22"/>
          <w:szCs w:val="22"/>
        </w:rPr>
        <w:t xml:space="preserve">de </w:t>
      </w:r>
      <w:proofErr w:type="spellStart"/>
      <w:r w:rsidR="000B776D">
        <w:rPr>
          <w:rFonts w:ascii="Calibri" w:hAnsi="Calibri" w:cs="Calibri"/>
          <w:bCs/>
          <w:sz w:val="22"/>
          <w:szCs w:val="22"/>
        </w:rPr>
        <w:t>Conyza</w:t>
      </w:r>
      <w:proofErr w:type="spellEnd"/>
      <w:r w:rsidR="000B776D">
        <w:rPr>
          <w:rFonts w:ascii="Calibri" w:hAnsi="Calibri" w:cs="Calibri"/>
          <w:bCs/>
          <w:sz w:val="22"/>
          <w:szCs w:val="22"/>
        </w:rPr>
        <w:t xml:space="preserve"> </w:t>
      </w:r>
      <w:proofErr w:type="spellStart"/>
      <w:r w:rsidR="000B776D">
        <w:rPr>
          <w:rFonts w:ascii="Calibri" w:hAnsi="Calibri" w:cs="Calibri"/>
          <w:bCs/>
          <w:sz w:val="22"/>
          <w:szCs w:val="22"/>
        </w:rPr>
        <w:t>sp</w:t>
      </w:r>
      <w:proofErr w:type="spellEnd"/>
      <w:r w:rsidR="000B776D">
        <w:rPr>
          <w:rFonts w:ascii="Calibri" w:hAnsi="Calibri" w:cs="Calibri"/>
          <w:bCs/>
          <w:sz w:val="22"/>
          <w:szCs w:val="22"/>
        </w:rPr>
        <w:t>.</w:t>
      </w:r>
    </w:p>
    <w:p w14:paraId="3E7A2255" w14:textId="77777777" w:rsidR="00787104" w:rsidRDefault="00787104" w:rsidP="00A86B90">
      <w:pPr>
        <w:spacing w:line="360" w:lineRule="auto"/>
        <w:jc w:val="both"/>
        <w:rPr>
          <w:rFonts w:ascii="Calibri" w:hAnsi="Calibri" w:cs="Calibri"/>
          <w:b/>
          <w:sz w:val="22"/>
          <w:szCs w:val="22"/>
        </w:rPr>
      </w:pPr>
    </w:p>
    <w:p w14:paraId="10E11CC6" w14:textId="77777777" w:rsidR="00E37A6F" w:rsidRDefault="00E37A6F" w:rsidP="00A86B90">
      <w:pPr>
        <w:spacing w:line="360" w:lineRule="auto"/>
        <w:jc w:val="both"/>
        <w:rPr>
          <w:rFonts w:ascii="Calibri" w:hAnsi="Calibri" w:cs="Calibri"/>
          <w:b/>
          <w:sz w:val="22"/>
          <w:szCs w:val="22"/>
        </w:rPr>
      </w:pPr>
    </w:p>
    <w:p w14:paraId="1AD1FD46" w14:textId="77777777" w:rsidR="00E37A6F" w:rsidRDefault="00E37A6F" w:rsidP="00A86B90">
      <w:pPr>
        <w:spacing w:line="360" w:lineRule="auto"/>
        <w:jc w:val="both"/>
        <w:rPr>
          <w:rFonts w:ascii="Calibri" w:hAnsi="Calibri" w:cs="Calibri"/>
          <w:b/>
          <w:sz w:val="22"/>
          <w:szCs w:val="22"/>
        </w:rPr>
      </w:pPr>
    </w:p>
    <w:p w14:paraId="3F787307" w14:textId="77777777" w:rsidR="00E37A6F" w:rsidRDefault="00E37A6F" w:rsidP="00A86B90">
      <w:pPr>
        <w:spacing w:line="360" w:lineRule="auto"/>
        <w:jc w:val="both"/>
        <w:rPr>
          <w:rFonts w:ascii="Calibri" w:hAnsi="Calibri" w:cs="Calibri"/>
          <w:b/>
          <w:sz w:val="22"/>
          <w:szCs w:val="22"/>
        </w:rPr>
      </w:pPr>
    </w:p>
    <w:p w14:paraId="0F6EF2A5" w14:textId="77777777" w:rsidR="00E37A6F" w:rsidRDefault="00E37A6F" w:rsidP="00A86B90">
      <w:pPr>
        <w:spacing w:line="360" w:lineRule="auto"/>
        <w:jc w:val="both"/>
        <w:rPr>
          <w:rFonts w:ascii="Calibri" w:hAnsi="Calibri" w:cs="Calibri"/>
          <w:b/>
          <w:sz w:val="22"/>
          <w:szCs w:val="22"/>
        </w:rPr>
      </w:pPr>
    </w:p>
    <w:p w14:paraId="63829F76" w14:textId="34B0773E" w:rsidR="00427ED1" w:rsidRDefault="00787104" w:rsidP="00427ED1">
      <w:r w:rsidRPr="0070245D">
        <w:rPr>
          <w:rFonts w:ascii="Calibri" w:hAnsi="Calibri" w:cs="Calibri"/>
          <w:b/>
          <w:sz w:val="20"/>
          <w:szCs w:val="20"/>
        </w:rPr>
        <w:t>Tabla 1.</w:t>
      </w:r>
      <w:r w:rsidRPr="0070245D">
        <w:rPr>
          <w:rFonts w:ascii="Calibri" w:hAnsi="Calibri" w:cs="Calibri"/>
          <w:sz w:val="20"/>
          <w:szCs w:val="20"/>
        </w:rPr>
        <w:t xml:space="preserve"> C</w:t>
      </w:r>
      <w:r w:rsidRPr="0070245D">
        <w:rPr>
          <w:rFonts w:ascii="Calibri" w:hAnsi="Calibri" w:cs="Calibri"/>
          <w:bCs/>
          <w:sz w:val="20"/>
          <w:szCs w:val="20"/>
        </w:rPr>
        <w:t xml:space="preserve">ontrol de </w:t>
      </w:r>
      <w:proofErr w:type="spellStart"/>
      <w:r w:rsidRPr="0070245D">
        <w:rPr>
          <w:rFonts w:ascii="Calibri" w:hAnsi="Calibri" w:cs="Calibri"/>
          <w:bCs/>
          <w:sz w:val="20"/>
          <w:szCs w:val="20"/>
        </w:rPr>
        <w:t>Conyza</w:t>
      </w:r>
      <w:proofErr w:type="spellEnd"/>
      <w:r w:rsidRPr="0070245D">
        <w:rPr>
          <w:rFonts w:ascii="Calibri" w:hAnsi="Calibri" w:cs="Calibri"/>
          <w:bCs/>
          <w:sz w:val="20"/>
          <w:szCs w:val="20"/>
        </w:rPr>
        <w:t xml:space="preserve"> </w:t>
      </w:r>
      <w:proofErr w:type="spellStart"/>
      <w:r w:rsidRPr="0070245D">
        <w:rPr>
          <w:rFonts w:ascii="Calibri" w:hAnsi="Calibri" w:cs="Calibri"/>
          <w:bCs/>
          <w:sz w:val="20"/>
          <w:szCs w:val="20"/>
        </w:rPr>
        <w:t>sp</w:t>
      </w:r>
      <w:proofErr w:type="spellEnd"/>
      <w:r w:rsidRPr="0070245D">
        <w:rPr>
          <w:rFonts w:ascii="Calibri" w:hAnsi="Calibri" w:cs="Calibri"/>
          <w:bCs/>
          <w:sz w:val="20"/>
          <w:szCs w:val="20"/>
        </w:rPr>
        <w:t xml:space="preserve">. y fitotoxicidad de los herbicidas </w:t>
      </w:r>
      <w:proofErr w:type="spellStart"/>
      <w:r w:rsidRPr="0070245D">
        <w:rPr>
          <w:rFonts w:ascii="Calibri" w:hAnsi="Calibri" w:cs="Calibri"/>
          <w:bCs/>
          <w:sz w:val="20"/>
          <w:szCs w:val="20"/>
        </w:rPr>
        <w:t>postemergentes</w:t>
      </w:r>
      <w:proofErr w:type="spellEnd"/>
      <w:r w:rsidRPr="0070245D">
        <w:rPr>
          <w:rFonts w:ascii="Calibri" w:hAnsi="Calibri" w:cs="Calibri"/>
          <w:bCs/>
          <w:sz w:val="20"/>
          <w:szCs w:val="20"/>
        </w:rPr>
        <w:t xml:space="preserve"> en </w:t>
      </w:r>
      <w:proofErr w:type="spellStart"/>
      <w:r w:rsidRPr="0070245D">
        <w:rPr>
          <w:rFonts w:ascii="Calibri" w:hAnsi="Calibri" w:cs="Calibri"/>
          <w:bCs/>
          <w:sz w:val="20"/>
          <w:szCs w:val="20"/>
        </w:rPr>
        <w:t>Nujet</w:t>
      </w:r>
      <w:proofErr w:type="spellEnd"/>
      <w:r w:rsidRPr="0070245D">
        <w:rPr>
          <w:rFonts w:ascii="Calibri" w:hAnsi="Calibri" w:cs="Calibri"/>
          <w:bCs/>
          <w:sz w:val="20"/>
          <w:szCs w:val="20"/>
        </w:rPr>
        <w:t xml:space="preserve"> 350 a los 15 y 30 días desde la aplicación (Escala ALAM).</w:t>
      </w:r>
      <w:r w:rsidR="00427ED1" w:rsidRPr="00427ED1">
        <w:rPr>
          <w:rFonts w:ascii="Calibri" w:hAnsi="Calibri" w:cs="Calibri"/>
          <w:bCs/>
          <w:sz w:val="20"/>
          <w:szCs w:val="20"/>
        </w:rPr>
        <w:t xml:space="preserve"> </w:t>
      </w:r>
      <w:r w:rsidR="00427ED1">
        <w:rPr>
          <w:rFonts w:ascii="Calibri" w:hAnsi="Calibri" w:cs="Calibri"/>
          <w:bCs/>
          <w:sz w:val="20"/>
          <w:szCs w:val="20"/>
        </w:rPr>
        <w:t>Letras diferentes indican diferencias significativas (</w:t>
      </w:r>
      <w:r w:rsidR="00427ED1">
        <w:rPr>
          <w:rFonts w:ascii="Symbol" w:hAnsi="Symbol" w:cs="Calibri"/>
          <w:bCs/>
          <w:sz w:val="20"/>
          <w:szCs w:val="20"/>
        </w:rPr>
        <w:t>a</w:t>
      </w:r>
      <w:r w:rsidR="00427ED1">
        <w:rPr>
          <w:rFonts w:ascii="Calibri" w:hAnsi="Calibri" w:cs="Calibri"/>
          <w:bCs/>
          <w:sz w:val="20"/>
          <w:szCs w:val="20"/>
        </w:rPr>
        <w:t>=0,05).</w:t>
      </w:r>
    </w:p>
    <w:p w14:paraId="5BC57585" w14:textId="252C6F24" w:rsidR="007C705D" w:rsidRPr="0070245D" w:rsidRDefault="007C705D" w:rsidP="00A86B90">
      <w:pPr>
        <w:spacing w:line="360" w:lineRule="auto"/>
        <w:jc w:val="both"/>
        <w:rPr>
          <w:rFonts w:ascii="Calibri" w:hAnsi="Calibri" w:cs="Calibri"/>
          <w:bCs/>
          <w:sz w:val="20"/>
          <w:szCs w:val="20"/>
        </w:rPr>
      </w:pPr>
    </w:p>
    <w:p w14:paraId="49FF92D5" w14:textId="1E7EC004" w:rsidR="007C705D" w:rsidRDefault="00787104" w:rsidP="00A86B90">
      <w:pPr>
        <w:spacing w:line="360" w:lineRule="auto"/>
        <w:ind w:firstLine="708"/>
        <w:jc w:val="both"/>
        <w:rPr>
          <w:rFonts w:ascii="Calibri" w:hAnsi="Calibri" w:cs="Calibri"/>
          <w:bCs/>
          <w:sz w:val="22"/>
          <w:szCs w:val="22"/>
        </w:rPr>
      </w:pPr>
      <w:r w:rsidRPr="00787104">
        <w:rPr>
          <w:noProof/>
        </w:rPr>
        <w:drawing>
          <wp:inline distT="0" distB="0" distL="0" distR="0" wp14:anchorId="4F5F9EDA" wp14:editId="00497E4B">
            <wp:extent cx="4488180" cy="1943100"/>
            <wp:effectExtent l="0" t="0" r="7620" b="0"/>
            <wp:docPr id="3" name="Imagen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10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488180" cy="19431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5193C809" w14:textId="77777777" w:rsidR="0070245D" w:rsidRDefault="0070245D" w:rsidP="00A86B90">
      <w:pPr>
        <w:spacing w:line="360" w:lineRule="auto"/>
        <w:ind w:firstLine="708"/>
        <w:jc w:val="both"/>
        <w:rPr>
          <w:rFonts w:ascii="Calibri" w:hAnsi="Calibri" w:cs="Calibri"/>
          <w:bCs/>
          <w:sz w:val="22"/>
          <w:szCs w:val="22"/>
        </w:rPr>
      </w:pPr>
    </w:p>
    <w:p w14:paraId="2A6358CE" w14:textId="13960EBE" w:rsidR="007C705D" w:rsidRDefault="00E0664F" w:rsidP="00A86B90">
      <w:pPr>
        <w:spacing w:line="360" w:lineRule="auto"/>
        <w:ind w:firstLine="708"/>
        <w:jc w:val="both"/>
        <w:rPr>
          <w:rFonts w:ascii="Calibri" w:hAnsi="Calibri" w:cs="Calibri"/>
          <w:bCs/>
          <w:sz w:val="22"/>
          <w:szCs w:val="22"/>
        </w:rPr>
      </w:pPr>
      <w:r>
        <w:rPr>
          <w:rFonts w:ascii="Calibri" w:hAnsi="Calibri" w:cs="Calibri"/>
          <w:bCs/>
          <w:sz w:val="22"/>
          <w:szCs w:val="22"/>
        </w:rPr>
        <w:t>En la primera evaluación (15 DDA), el cultivo de carinata en general</w:t>
      </w:r>
      <w:r w:rsidR="007A3548">
        <w:rPr>
          <w:rFonts w:ascii="Calibri" w:hAnsi="Calibri" w:cs="Calibri"/>
          <w:bCs/>
          <w:sz w:val="22"/>
          <w:szCs w:val="22"/>
        </w:rPr>
        <w:t>,</w:t>
      </w:r>
      <w:r>
        <w:rPr>
          <w:rFonts w:ascii="Calibri" w:hAnsi="Calibri" w:cs="Calibri"/>
          <w:bCs/>
          <w:sz w:val="22"/>
          <w:szCs w:val="22"/>
        </w:rPr>
        <w:t xml:space="preserve"> </w:t>
      </w:r>
      <w:r w:rsidR="007A3548">
        <w:rPr>
          <w:rFonts w:ascii="Calibri" w:hAnsi="Calibri" w:cs="Calibri"/>
          <w:bCs/>
          <w:sz w:val="22"/>
          <w:szCs w:val="22"/>
        </w:rPr>
        <w:t xml:space="preserve">incluso </w:t>
      </w:r>
      <w:r>
        <w:rPr>
          <w:rFonts w:ascii="Calibri" w:hAnsi="Calibri" w:cs="Calibri"/>
          <w:bCs/>
          <w:sz w:val="22"/>
          <w:szCs w:val="22"/>
        </w:rPr>
        <w:t>también en los testigos</w:t>
      </w:r>
      <w:r w:rsidR="007A3548">
        <w:rPr>
          <w:rFonts w:ascii="Calibri" w:hAnsi="Calibri" w:cs="Calibri"/>
          <w:bCs/>
          <w:sz w:val="22"/>
          <w:szCs w:val="22"/>
        </w:rPr>
        <w:t>,</w:t>
      </w:r>
      <w:r>
        <w:rPr>
          <w:rFonts w:ascii="Calibri" w:hAnsi="Calibri" w:cs="Calibri"/>
          <w:bCs/>
          <w:sz w:val="22"/>
          <w:szCs w:val="22"/>
        </w:rPr>
        <w:t xml:space="preserve"> presentó una </w:t>
      </w:r>
      <w:proofErr w:type="spellStart"/>
      <w:r>
        <w:rPr>
          <w:rFonts w:ascii="Calibri" w:hAnsi="Calibri" w:cs="Calibri"/>
          <w:bCs/>
          <w:sz w:val="22"/>
          <w:szCs w:val="22"/>
        </w:rPr>
        <w:t>clorósis</w:t>
      </w:r>
      <w:proofErr w:type="spellEnd"/>
      <w:r>
        <w:rPr>
          <w:rFonts w:ascii="Calibri" w:hAnsi="Calibri" w:cs="Calibri"/>
          <w:bCs/>
          <w:sz w:val="22"/>
          <w:szCs w:val="22"/>
        </w:rPr>
        <w:t xml:space="preserve"> leve de las hojas basales provocada por una deficiencia de N generada por el déficit de precipitaciones que permitieran la absorción del fertilizante (Fig. 2).</w:t>
      </w:r>
    </w:p>
    <w:p w14:paraId="3E061D64" w14:textId="477787D9" w:rsidR="007C705D" w:rsidRDefault="00E37A6F" w:rsidP="000F2367">
      <w:pPr>
        <w:spacing w:line="360" w:lineRule="auto"/>
        <w:ind w:firstLine="708"/>
        <w:jc w:val="center"/>
        <w:rPr>
          <w:rFonts w:ascii="Calibri" w:hAnsi="Calibri" w:cs="Calibri"/>
          <w:bCs/>
          <w:sz w:val="22"/>
          <w:szCs w:val="22"/>
        </w:rPr>
      </w:pPr>
      <w:r>
        <w:rPr>
          <w:noProof/>
        </w:rPr>
        <w:drawing>
          <wp:inline distT="0" distB="0" distL="0" distR="0" wp14:anchorId="4FA35A9C" wp14:editId="1AE7CC70">
            <wp:extent cx="1958570" cy="2263140"/>
            <wp:effectExtent l="0" t="0" r="3810" b="3810"/>
            <wp:docPr id="14" name="Imagen 1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11"/>
                    <a:stretch>
                      <a:fillRect/>
                    </a:stretch>
                  </pic:blipFill>
                  <pic:spPr>
                    <a:xfrm>
                      <a:off x="0" y="0"/>
                      <a:ext cx="1977464" cy="2284972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0CD5E9E8" w14:textId="2350FE92" w:rsidR="001319FB" w:rsidRDefault="000F2367" w:rsidP="000F2367">
      <w:pPr>
        <w:spacing w:line="360" w:lineRule="auto"/>
        <w:jc w:val="both"/>
        <w:rPr>
          <w:rFonts w:ascii="Calibri" w:hAnsi="Calibri" w:cs="Calibri"/>
          <w:bCs/>
          <w:sz w:val="20"/>
          <w:szCs w:val="20"/>
        </w:rPr>
      </w:pPr>
      <w:r w:rsidRPr="008C25CF">
        <w:rPr>
          <w:rFonts w:ascii="Calibri" w:hAnsi="Calibri" w:cs="Calibri"/>
          <w:b/>
          <w:sz w:val="20"/>
          <w:szCs w:val="20"/>
        </w:rPr>
        <w:t>F</w:t>
      </w:r>
      <w:r>
        <w:rPr>
          <w:rFonts w:ascii="Calibri" w:hAnsi="Calibri" w:cs="Calibri"/>
          <w:b/>
          <w:sz w:val="20"/>
          <w:szCs w:val="20"/>
        </w:rPr>
        <w:t>igura 2</w:t>
      </w:r>
      <w:r w:rsidRPr="008C25CF">
        <w:rPr>
          <w:rFonts w:ascii="Calibri" w:hAnsi="Calibri" w:cs="Calibri"/>
          <w:bCs/>
          <w:sz w:val="20"/>
          <w:szCs w:val="20"/>
        </w:rPr>
        <w:t>:</w:t>
      </w:r>
      <w:r>
        <w:rPr>
          <w:rFonts w:ascii="Calibri" w:hAnsi="Calibri" w:cs="Calibri"/>
          <w:bCs/>
          <w:sz w:val="20"/>
          <w:szCs w:val="20"/>
        </w:rPr>
        <w:t xml:space="preserve"> Plantas de </w:t>
      </w:r>
      <w:proofErr w:type="spellStart"/>
      <w:r>
        <w:rPr>
          <w:rFonts w:ascii="Calibri" w:hAnsi="Calibri" w:cs="Calibri"/>
          <w:bCs/>
          <w:sz w:val="20"/>
          <w:szCs w:val="20"/>
        </w:rPr>
        <w:t>Nujet</w:t>
      </w:r>
      <w:proofErr w:type="spellEnd"/>
      <w:r>
        <w:rPr>
          <w:rFonts w:ascii="Calibri" w:hAnsi="Calibri" w:cs="Calibri"/>
          <w:bCs/>
          <w:sz w:val="20"/>
          <w:szCs w:val="20"/>
        </w:rPr>
        <w:t xml:space="preserve"> 350 de una parcela testigo sin aplicación de herbicidas </w:t>
      </w:r>
      <w:proofErr w:type="spellStart"/>
      <w:r>
        <w:rPr>
          <w:rFonts w:ascii="Calibri" w:hAnsi="Calibri" w:cs="Calibri"/>
          <w:bCs/>
          <w:sz w:val="20"/>
          <w:szCs w:val="20"/>
        </w:rPr>
        <w:t>postemergentes</w:t>
      </w:r>
      <w:proofErr w:type="spellEnd"/>
      <w:r>
        <w:rPr>
          <w:rFonts w:ascii="Calibri" w:hAnsi="Calibri" w:cs="Calibri"/>
          <w:bCs/>
          <w:sz w:val="20"/>
          <w:szCs w:val="20"/>
        </w:rPr>
        <w:t xml:space="preserve"> en la EEA Paraná del INTA (2024)</w:t>
      </w:r>
      <w:r w:rsidRPr="008C25CF">
        <w:rPr>
          <w:rFonts w:ascii="Calibri" w:hAnsi="Calibri" w:cs="Calibri"/>
          <w:bCs/>
          <w:sz w:val="20"/>
          <w:szCs w:val="20"/>
        </w:rPr>
        <w:t>.</w:t>
      </w:r>
    </w:p>
    <w:p w14:paraId="527CD794" w14:textId="77777777" w:rsidR="00826D8B" w:rsidRDefault="007A3548" w:rsidP="000F2367">
      <w:pPr>
        <w:spacing w:line="360" w:lineRule="auto"/>
        <w:jc w:val="both"/>
        <w:rPr>
          <w:rFonts w:ascii="Calibri" w:hAnsi="Calibri" w:cs="Calibri"/>
          <w:bCs/>
          <w:sz w:val="22"/>
          <w:szCs w:val="22"/>
        </w:rPr>
      </w:pPr>
      <w:r>
        <w:rPr>
          <w:rFonts w:ascii="Calibri" w:hAnsi="Calibri" w:cs="Calibri"/>
          <w:bCs/>
          <w:sz w:val="22"/>
          <w:szCs w:val="22"/>
        </w:rPr>
        <w:tab/>
        <w:t xml:space="preserve">El síntoma de fitotoxicidad más severo correspondió a las parcelas tratadas con </w:t>
      </w:r>
      <w:proofErr w:type="spellStart"/>
      <w:r>
        <w:rPr>
          <w:rFonts w:ascii="Calibri" w:hAnsi="Calibri" w:cs="Calibri"/>
          <w:bCs/>
          <w:sz w:val="22"/>
          <w:szCs w:val="22"/>
        </w:rPr>
        <w:t>mesotrione</w:t>
      </w:r>
      <w:proofErr w:type="spellEnd"/>
      <w:r>
        <w:rPr>
          <w:rFonts w:ascii="Calibri" w:hAnsi="Calibri" w:cs="Calibri"/>
          <w:bCs/>
          <w:sz w:val="22"/>
          <w:szCs w:val="22"/>
        </w:rPr>
        <w:t xml:space="preserve">, presentando una </w:t>
      </w:r>
      <w:proofErr w:type="spellStart"/>
      <w:r>
        <w:rPr>
          <w:rFonts w:ascii="Calibri" w:hAnsi="Calibri" w:cs="Calibri"/>
          <w:bCs/>
          <w:sz w:val="22"/>
          <w:szCs w:val="22"/>
        </w:rPr>
        <w:t>clorósis</w:t>
      </w:r>
      <w:proofErr w:type="spellEnd"/>
      <w:r w:rsidR="0007143E">
        <w:rPr>
          <w:rFonts w:ascii="Calibri" w:hAnsi="Calibri" w:cs="Calibri"/>
          <w:bCs/>
          <w:sz w:val="22"/>
          <w:szCs w:val="22"/>
        </w:rPr>
        <w:t xml:space="preserve"> o albinismo</w:t>
      </w:r>
      <w:r>
        <w:rPr>
          <w:rFonts w:ascii="Calibri" w:hAnsi="Calibri" w:cs="Calibri"/>
          <w:bCs/>
          <w:sz w:val="22"/>
          <w:szCs w:val="22"/>
        </w:rPr>
        <w:t xml:space="preserve"> </w:t>
      </w:r>
      <w:proofErr w:type="spellStart"/>
      <w:r>
        <w:rPr>
          <w:rFonts w:ascii="Calibri" w:hAnsi="Calibri" w:cs="Calibri"/>
          <w:bCs/>
          <w:sz w:val="22"/>
          <w:szCs w:val="22"/>
        </w:rPr>
        <w:t>internerval</w:t>
      </w:r>
      <w:proofErr w:type="spellEnd"/>
      <w:r>
        <w:rPr>
          <w:rFonts w:ascii="Calibri" w:hAnsi="Calibri" w:cs="Calibri"/>
          <w:bCs/>
          <w:sz w:val="22"/>
          <w:szCs w:val="22"/>
        </w:rPr>
        <w:t xml:space="preserve"> de las hojas más jóvenes y los puntos de crecimiento</w:t>
      </w:r>
      <w:r w:rsidR="0007143E">
        <w:rPr>
          <w:rFonts w:ascii="Calibri" w:hAnsi="Calibri" w:cs="Calibri"/>
          <w:bCs/>
          <w:sz w:val="22"/>
          <w:szCs w:val="22"/>
        </w:rPr>
        <w:t>,</w:t>
      </w:r>
      <w:r>
        <w:rPr>
          <w:rFonts w:ascii="Calibri" w:hAnsi="Calibri" w:cs="Calibri"/>
          <w:bCs/>
          <w:sz w:val="22"/>
          <w:szCs w:val="22"/>
        </w:rPr>
        <w:t xml:space="preserve"> tanto en malezas como en las plantas de carinata (Fig. 3). Esta </w:t>
      </w:r>
      <w:r w:rsidR="0007143E">
        <w:rPr>
          <w:rFonts w:ascii="Calibri" w:hAnsi="Calibri" w:cs="Calibri"/>
          <w:bCs/>
          <w:sz w:val="22"/>
          <w:szCs w:val="22"/>
        </w:rPr>
        <w:t>sintomatología</w:t>
      </w:r>
      <w:r>
        <w:rPr>
          <w:rFonts w:ascii="Calibri" w:hAnsi="Calibri" w:cs="Calibri"/>
          <w:bCs/>
          <w:sz w:val="22"/>
          <w:szCs w:val="22"/>
        </w:rPr>
        <w:t xml:space="preserve"> es </w:t>
      </w:r>
      <w:r w:rsidR="0007143E">
        <w:rPr>
          <w:rFonts w:ascii="Calibri" w:hAnsi="Calibri" w:cs="Calibri"/>
          <w:bCs/>
          <w:sz w:val="22"/>
          <w:szCs w:val="22"/>
        </w:rPr>
        <w:t>consecuencia</w:t>
      </w:r>
      <w:r>
        <w:rPr>
          <w:rFonts w:ascii="Calibri" w:hAnsi="Calibri" w:cs="Calibri"/>
          <w:bCs/>
          <w:sz w:val="22"/>
          <w:szCs w:val="22"/>
        </w:rPr>
        <w:t xml:space="preserve"> de la degradación de la clorofila producto de la falta de síntesis de carotenos en las plantas tratadas.</w:t>
      </w:r>
    </w:p>
    <w:p w14:paraId="2447C1B6" w14:textId="1A673AF5" w:rsidR="0007143E" w:rsidRDefault="00D74729" w:rsidP="00826D8B">
      <w:pPr>
        <w:spacing w:line="360" w:lineRule="auto"/>
        <w:ind w:firstLine="708"/>
        <w:jc w:val="both"/>
        <w:rPr>
          <w:rFonts w:ascii="Calibri" w:hAnsi="Calibri" w:cs="Calibri"/>
          <w:bCs/>
          <w:sz w:val="22"/>
          <w:szCs w:val="22"/>
        </w:rPr>
      </w:pPr>
      <w:r>
        <w:rPr>
          <w:rFonts w:ascii="Calibri" w:hAnsi="Calibri" w:cs="Calibri"/>
          <w:bCs/>
          <w:sz w:val="22"/>
          <w:szCs w:val="22"/>
        </w:rPr>
        <w:t xml:space="preserve">En orden descendente de fitotoxicidad, </w:t>
      </w:r>
      <w:proofErr w:type="spellStart"/>
      <w:r>
        <w:rPr>
          <w:rFonts w:ascii="Calibri" w:hAnsi="Calibri" w:cs="Calibri"/>
          <w:bCs/>
          <w:sz w:val="22"/>
          <w:szCs w:val="22"/>
        </w:rPr>
        <w:t>b</w:t>
      </w:r>
      <w:r w:rsidR="0007143E">
        <w:rPr>
          <w:rFonts w:ascii="Calibri" w:hAnsi="Calibri" w:cs="Calibri"/>
          <w:bCs/>
          <w:sz w:val="22"/>
          <w:szCs w:val="22"/>
        </w:rPr>
        <w:t>enazolin</w:t>
      </w:r>
      <w:proofErr w:type="spellEnd"/>
      <w:r w:rsidR="0007143E">
        <w:rPr>
          <w:rFonts w:ascii="Calibri" w:hAnsi="Calibri" w:cs="Calibri"/>
          <w:bCs/>
          <w:sz w:val="22"/>
          <w:szCs w:val="22"/>
        </w:rPr>
        <w:t xml:space="preserve"> produjo síntomas como clorosis basal pronunciada y hojas de aspecto coriáceo</w:t>
      </w:r>
      <w:r>
        <w:rPr>
          <w:rFonts w:ascii="Calibri" w:hAnsi="Calibri" w:cs="Calibri"/>
          <w:bCs/>
          <w:sz w:val="22"/>
          <w:szCs w:val="22"/>
        </w:rPr>
        <w:t xml:space="preserve"> en carinata</w:t>
      </w:r>
      <w:r w:rsidR="00FA6759">
        <w:rPr>
          <w:rFonts w:ascii="Calibri" w:hAnsi="Calibri" w:cs="Calibri"/>
          <w:bCs/>
          <w:sz w:val="22"/>
          <w:szCs w:val="22"/>
        </w:rPr>
        <w:t xml:space="preserve"> (Fig. 4)</w:t>
      </w:r>
      <w:r>
        <w:rPr>
          <w:rFonts w:ascii="Calibri" w:hAnsi="Calibri" w:cs="Calibri"/>
          <w:bCs/>
          <w:sz w:val="22"/>
          <w:szCs w:val="22"/>
        </w:rPr>
        <w:t xml:space="preserve"> </w:t>
      </w:r>
      <w:bookmarkStart w:id="6" w:name="_Hlk189833664"/>
      <w:r>
        <w:rPr>
          <w:rFonts w:ascii="Calibri" w:hAnsi="Calibri" w:cs="Calibri"/>
          <w:bCs/>
          <w:sz w:val="22"/>
          <w:szCs w:val="22"/>
        </w:rPr>
        <w:t>y hojas nuevas deformadas en</w:t>
      </w:r>
      <w:bookmarkEnd w:id="6"/>
      <w:r>
        <w:rPr>
          <w:rFonts w:ascii="Calibri" w:hAnsi="Calibri" w:cs="Calibri"/>
          <w:bCs/>
          <w:sz w:val="22"/>
          <w:szCs w:val="22"/>
        </w:rPr>
        <w:t xml:space="preserve"> </w:t>
      </w:r>
      <w:proofErr w:type="spellStart"/>
      <w:r>
        <w:rPr>
          <w:rFonts w:ascii="Calibri" w:hAnsi="Calibri" w:cs="Calibri"/>
          <w:bCs/>
          <w:sz w:val="22"/>
          <w:szCs w:val="22"/>
        </w:rPr>
        <w:t>Conyza</w:t>
      </w:r>
      <w:proofErr w:type="spellEnd"/>
      <w:r>
        <w:rPr>
          <w:rFonts w:ascii="Calibri" w:hAnsi="Calibri" w:cs="Calibri"/>
          <w:bCs/>
          <w:sz w:val="22"/>
          <w:szCs w:val="22"/>
        </w:rPr>
        <w:t xml:space="preserve"> </w:t>
      </w:r>
      <w:proofErr w:type="spellStart"/>
      <w:r>
        <w:rPr>
          <w:rFonts w:ascii="Calibri" w:hAnsi="Calibri" w:cs="Calibri"/>
          <w:bCs/>
          <w:sz w:val="22"/>
          <w:szCs w:val="22"/>
        </w:rPr>
        <w:t>sp</w:t>
      </w:r>
      <w:proofErr w:type="spellEnd"/>
      <w:r w:rsidR="0007143E">
        <w:rPr>
          <w:rFonts w:ascii="Calibri" w:hAnsi="Calibri" w:cs="Calibri"/>
          <w:bCs/>
          <w:sz w:val="22"/>
          <w:szCs w:val="22"/>
        </w:rPr>
        <w:t>.</w:t>
      </w:r>
      <w:r>
        <w:rPr>
          <w:rFonts w:ascii="Calibri" w:hAnsi="Calibri" w:cs="Calibri"/>
          <w:bCs/>
          <w:sz w:val="22"/>
          <w:szCs w:val="22"/>
        </w:rPr>
        <w:t xml:space="preserve">, mientras que </w:t>
      </w:r>
      <w:proofErr w:type="spellStart"/>
      <w:r>
        <w:rPr>
          <w:rFonts w:ascii="Calibri" w:hAnsi="Calibri" w:cs="Calibri"/>
          <w:bCs/>
          <w:sz w:val="22"/>
          <w:szCs w:val="22"/>
        </w:rPr>
        <w:t>picloran</w:t>
      </w:r>
      <w:proofErr w:type="spellEnd"/>
      <w:r>
        <w:rPr>
          <w:rFonts w:ascii="Calibri" w:hAnsi="Calibri" w:cs="Calibri"/>
          <w:bCs/>
          <w:sz w:val="22"/>
          <w:szCs w:val="22"/>
        </w:rPr>
        <w:t xml:space="preserve"> en </w:t>
      </w:r>
      <w:proofErr w:type="spellStart"/>
      <w:r>
        <w:rPr>
          <w:rFonts w:ascii="Calibri" w:hAnsi="Calibri" w:cs="Calibri"/>
          <w:bCs/>
          <w:sz w:val="22"/>
          <w:szCs w:val="22"/>
        </w:rPr>
        <w:t>carinata</w:t>
      </w:r>
      <w:proofErr w:type="spellEnd"/>
      <w:r>
        <w:rPr>
          <w:rFonts w:ascii="Calibri" w:hAnsi="Calibri" w:cs="Calibri"/>
          <w:bCs/>
          <w:sz w:val="22"/>
          <w:szCs w:val="22"/>
        </w:rPr>
        <w:t xml:space="preserve"> manifestó hojas de forma acucharada y </w:t>
      </w:r>
      <w:proofErr w:type="spellStart"/>
      <w:r>
        <w:rPr>
          <w:rFonts w:ascii="Calibri" w:hAnsi="Calibri" w:cs="Calibri"/>
          <w:bCs/>
          <w:sz w:val="22"/>
          <w:szCs w:val="22"/>
        </w:rPr>
        <w:t>clorósis</w:t>
      </w:r>
      <w:proofErr w:type="spellEnd"/>
      <w:r>
        <w:rPr>
          <w:rFonts w:ascii="Calibri" w:hAnsi="Calibri" w:cs="Calibri"/>
          <w:bCs/>
          <w:sz w:val="22"/>
          <w:szCs w:val="22"/>
        </w:rPr>
        <w:t xml:space="preserve"> leve</w:t>
      </w:r>
      <w:r w:rsidR="00FA6759">
        <w:rPr>
          <w:rFonts w:ascii="Calibri" w:hAnsi="Calibri" w:cs="Calibri"/>
          <w:bCs/>
          <w:sz w:val="22"/>
          <w:szCs w:val="22"/>
        </w:rPr>
        <w:t xml:space="preserve"> </w:t>
      </w:r>
      <w:r w:rsidR="00FA6759" w:rsidRPr="00FA6759">
        <w:rPr>
          <w:rFonts w:ascii="Calibri" w:hAnsi="Calibri" w:cs="Calibri"/>
          <w:bCs/>
          <w:sz w:val="22"/>
          <w:szCs w:val="22"/>
        </w:rPr>
        <w:t>y en</w:t>
      </w:r>
      <w:r w:rsidR="00FA6759">
        <w:rPr>
          <w:rFonts w:ascii="Calibri" w:hAnsi="Calibri" w:cs="Calibri"/>
          <w:bCs/>
          <w:sz w:val="22"/>
          <w:szCs w:val="22"/>
        </w:rPr>
        <w:t xml:space="preserve"> las plántulas de Rama Negra produjo </w:t>
      </w:r>
      <w:r w:rsidR="00FA6759" w:rsidRPr="00FA6759">
        <w:rPr>
          <w:rFonts w:ascii="Calibri" w:hAnsi="Calibri" w:cs="Calibri"/>
          <w:bCs/>
          <w:sz w:val="22"/>
          <w:szCs w:val="22"/>
        </w:rPr>
        <w:t xml:space="preserve">hojas nuevas </w:t>
      </w:r>
      <w:r w:rsidR="00FA6759">
        <w:rPr>
          <w:rFonts w:ascii="Calibri" w:hAnsi="Calibri" w:cs="Calibri"/>
          <w:bCs/>
          <w:sz w:val="22"/>
          <w:szCs w:val="22"/>
        </w:rPr>
        <w:t xml:space="preserve">muy </w:t>
      </w:r>
      <w:r w:rsidR="00FA6759" w:rsidRPr="00FA6759">
        <w:rPr>
          <w:rFonts w:ascii="Calibri" w:hAnsi="Calibri" w:cs="Calibri"/>
          <w:bCs/>
          <w:sz w:val="22"/>
          <w:szCs w:val="22"/>
        </w:rPr>
        <w:t>deform</w:t>
      </w:r>
      <w:r w:rsidR="00FA6759">
        <w:rPr>
          <w:rFonts w:ascii="Calibri" w:hAnsi="Calibri" w:cs="Calibri"/>
          <w:bCs/>
          <w:sz w:val="22"/>
          <w:szCs w:val="22"/>
        </w:rPr>
        <w:t>es.</w:t>
      </w:r>
      <w:r w:rsidR="00FA6759" w:rsidRPr="00FA6759">
        <w:rPr>
          <w:rFonts w:ascii="Calibri" w:hAnsi="Calibri" w:cs="Calibri"/>
          <w:bCs/>
          <w:sz w:val="22"/>
          <w:szCs w:val="22"/>
        </w:rPr>
        <w:t xml:space="preserve"> </w:t>
      </w:r>
      <w:proofErr w:type="spellStart"/>
      <w:r w:rsidR="00FA6759">
        <w:rPr>
          <w:rFonts w:ascii="Calibri" w:hAnsi="Calibri" w:cs="Calibri"/>
          <w:bCs/>
          <w:sz w:val="22"/>
          <w:szCs w:val="22"/>
        </w:rPr>
        <w:t>Q</w:t>
      </w:r>
      <w:r w:rsidR="00FA6759" w:rsidRPr="00FA6759">
        <w:rPr>
          <w:rFonts w:ascii="Calibri" w:hAnsi="Calibri" w:cs="Calibri"/>
          <w:bCs/>
          <w:sz w:val="22"/>
          <w:szCs w:val="22"/>
        </w:rPr>
        <w:t>uinclorac</w:t>
      </w:r>
      <w:proofErr w:type="spellEnd"/>
      <w:r w:rsidR="00FA6759" w:rsidRPr="00FA6759">
        <w:rPr>
          <w:rFonts w:ascii="Calibri" w:hAnsi="Calibri" w:cs="Calibri"/>
          <w:bCs/>
          <w:sz w:val="22"/>
          <w:szCs w:val="22"/>
        </w:rPr>
        <w:t xml:space="preserve"> presentó plantas de carinata de aspecto más rígido y algo coriáceas</w:t>
      </w:r>
    </w:p>
    <w:tbl>
      <w:tblPr>
        <w:tblStyle w:val="Tablaconcuadrcula"/>
        <w:tblW w:w="0" w:type="auto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3336"/>
        <w:gridCol w:w="2916"/>
        <w:gridCol w:w="3246"/>
      </w:tblGrid>
      <w:tr w:rsidR="00D74729" w14:paraId="07C399FA" w14:textId="67A8D698" w:rsidTr="00FE46CD">
        <w:tc>
          <w:tcPr>
            <w:tcW w:w="3336" w:type="dxa"/>
          </w:tcPr>
          <w:p w14:paraId="3ABA5F82" w14:textId="3969A06B" w:rsidR="003175F5" w:rsidRDefault="003175F5" w:rsidP="00A86B90">
            <w:pPr>
              <w:spacing w:line="360" w:lineRule="auto"/>
              <w:jc w:val="both"/>
              <w:rPr>
                <w:rFonts w:ascii="Calibri" w:hAnsi="Calibri" w:cs="Calibri"/>
                <w:bCs/>
                <w:sz w:val="22"/>
                <w:szCs w:val="22"/>
              </w:rPr>
            </w:pPr>
            <w:r>
              <w:rPr>
                <w:noProof/>
              </w:rPr>
              <w:drawing>
                <wp:inline distT="0" distB="0" distL="0" distR="0" wp14:anchorId="243BEEEE" wp14:editId="17960EDB">
                  <wp:extent cx="1972310" cy="2409957"/>
                  <wp:effectExtent l="0" t="0" r="8890" b="9525"/>
                  <wp:docPr id="5" name="Imagen 5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" name=""/>
                          <pic:cNvPicPr/>
                        </pic:nvPicPr>
                        <pic:blipFill>
                          <a:blip r:embed="rId12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993233" cy="2435522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2706" w:type="dxa"/>
          </w:tcPr>
          <w:p w14:paraId="1AEEDBAA" w14:textId="1BEF89A3" w:rsidR="003175F5" w:rsidRDefault="00D74729" w:rsidP="00A86B90">
            <w:pPr>
              <w:spacing w:line="360" w:lineRule="auto"/>
              <w:jc w:val="both"/>
              <w:rPr>
                <w:rFonts w:ascii="Calibri" w:hAnsi="Calibri" w:cs="Calibri"/>
                <w:bCs/>
                <w:sz w:val="22"/>
                <w:szCs w:val="22"/>
              </w:rPr>
            </w:pPr>
            <w:r>
              <w:rPr>
                <w:noProof/>
              </w:rPr>
              <w:drawing>
                <wp:inline distT="0" distB="0" distL="0" distR="0" wp14:anchorId="4F7FF9FF" wp14:editId="4152779E">
                  <wp:extent cx="1715096" cy="2420420"/>
                  <wp:effectExtent l="0" t="0" r="0" b="0"/>
                  <wp:docPr id="23" name="Imagen 23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" name=""/>
                          <pic:cNvPicPr/>
                        </pic:nvPicPr>
                        <pic:blipFill>
                          <a:blip r:embed="rId13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731176" cy="2443112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3456" w:type="dxa"/>
          </w:tcPr>
          <w:p w14:paraId="533D7948" w14:textId="5158FB33" w:rsidR="003175F5" w:rsidRDefault="003175F5" w:rsidP="00A86B90">
            <w:pPr>
              <w:spacing w:line="360" w:lineRule="auto"/>
              <w:jc w:val="both"/>
              <w:rPr>
                <w:noProof/>
              </w:rPr>
            </w:pPr>
            <w:r>
              <w:rPr>
                <w:noProof/>
              </w:rPr>
              <w:drawing>
                <wp:inline distT="0" distB="0" distL="0" distR="0" wp14:anchorId="5DA9C006" wp14:editId="2FD2B02F">
                  <wp:extent cx="1719533" cy="2419985"/>
                  <wp:effectExtent l="0" t="0" r="0" b="0"/>
                  <wp:docPr id="12" name="Imagen 12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" name=""/>
                          <pic:cNvPicPr/>
                        </pic:nvPicPr>
                        <pic:blipFill>
                          <a:blip r:embed="rId1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737175" cy="2444814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</w:tr>
    </w:tbl>
    <w:p w14:paraId="5D44E495" w14:textId="5AD7561C" w:rsidR="001319FB" w:rsidRDefault="00FE46CD" w:rsidP="00FE46CD">
      <w:pPr>
        <w:spacing w:line="360" w:lineRule="auto"/>
        <w:jc w:val="both"/>
        <w:rPr>
          <w:rFonts w:ascii="Calibri" w:hAnsi="Calibri" w:cs="Calibri"/>
          <w:bCs/>
          <w:sz w:val="22"/>
          <w:szCs w:val="22"/>
        </w:rPr>
      </w:pPr>
      <w:bookmarkStart w:id="7" w:name="_Hlk189820874"/>
      <w:r w:rsidRPr="008C25CF">
        <w:rPr>
          <w:rFonts w:ascii="Calibri" w:hAnsi="Calibri" w:cs="Calibri"/>
          <w:b/>
          <w:sz w:val="20"/>
          <w:szCs w:val="20"/>
        </w:rPr>
        <w:t>F</w:t>
      </w:r>
      <w:r>
        <w:rPr>
          <w:rFonts w:ascii="Calibri" w:hAnsi="Calibri" w:cs="Calibri"/>
          <w:b/>
          <w:sz w:val="20"/>
          <w:szCs w:val="20"/>
        </w:rPr>
        <w:t xml:space="preserve">igura </w:t>
      </w:r>
      <w:r w:rsidR="000F2367">
        <w:rPr>
          <w:rFonts w:ascii="Calibri" w:hAnsi="Calibri" w:cs="Calibri"/>
          <w:b/>
          <w:sz w:val="20"/>
          <w:szCs w:val="20"/>
        </w:rPr>
        <w:t>3</w:t>
      </w:r>
      <w:r w:rsidRPr="008C25CF">
        <w:rPr>
          <w:rFonts w:ascii="Calibri" w:hAnsi="Calibri" w:cs="Calibri"/>
          <w:bCs/>
          <w:sz w:val="20"/>
          <w:szCs w:val="20"/>
        </w:rPr>
        <w:t xml:space="preserve">: Síntomas de fitotoxicidad </w:t>
      </w:r>
      <w:r>
        <w:rPr>
          <w:rFonts w:ascii="Calibri" w:hAnsi="Calibri" w:cs="Calibri"/>
          <w:bCs/>
          <w:sz w:val="20"/>
          <w:szCs w:val="20"/>
        </w:rPr>
        <w:t xml:space="preserve">(15 DDA) </w:t>
      </w:r>
      <w:r w:rsidRPr="008C25CF">
        <w:rPr>
          <w:rFonts w:ascii="Calibri" w:hAnsi="Calibri" w:cs="Calibri"/>
          <w:bCs/>
          <w:sz w:val="20"/>
          <w:szCs w:val="20"/>
        </w:rPr>
        <w:t xml:space="preserve">por </w:t>
      </w:r>
      <w:proofErr w:type="spellStart"/>
      <w:r>
        <w:rPr>
          <w:rFonts w:ascii="Calibri" w:hAnsi="Calibri" w:cs="Calibri"/>
          <w:bCs/>
          <w:sz w:val="20"/>
          <w:szCs w:val="20"/>
        </w:rPr>
        <w:t>mesotrione</w:t>
      </w:r>
      <w:proofErr w:type="spellEnd"/>
      <w:r w:rsidRPr="00F551C2">
        <w:rPr>
          <w:rFonts w:ascii="Calibri" w:hAnsi="Calibri" w:cs="Calibri"/>
          <w:bCs/>
          <w:sz w:val="20"/>
          <w:szCs w:val="20"/>
        </w:rPr>
        <w:t xml:space="preserve"> </w:t>
      </w:r>
      <w:r>
        <w:rPr>
          <w:rFonts w:ascii="Calibri" w:hAnsi="Calibri" w:cs="Calibri"/>
          <w:bCs/>
          <w:sz w:val="20"/>
          <w:szCs w:val="20"/>
        </w:rPr>
        <w:t xml:space="preserve">en </w:t>
      </w:r>
      <w:proofErr w:type="spellStart"/>
      <w:r>
        <w:rPr>
          <w:rFonts w:ascii="Calibri" w:hAnsi="Calibri" w:cs="Calibri"/>
          <w:bCs/>
          <w:sz w:val="20"/>
          <w:szCs w:val="20"/>
        </w:rPr>
        <w:t>carinata</w:t>
      </w:r>
      <w:proofErr w:type="spellEnd"/>
      <w:r>
        <w:rPr>
          <w:rFonts w:ascii="Calibri" w:hAnsi="Calibri" w:cs="Calibri"/>
          <w:bCs/>
          <w:sz w:val="20"/>
          <w:szCs w:val="20"/>
        </w:rPr>
        <w:t xml:space="preserve"> y </w:t>
      </w:r>
      <w:proofErr w:type="spellStart"/>
      <w:r w:rsidRPr="00FE46CD">
        <w:rPr>
          <w:rFonts w:ascii="Calibri" w:hAnsi="Calibri" w:cs="Calibri"/>
          <w:bCs/>
          <w:i/>
          <w:iCs/>
          <w:sz w:val="20"/>
          <w:szCs w:val="20"/>
        </w:rPr>
        <w:t>Conyza</w:t>
      </w:r>
      <w:proofErr w:type="spellEnd"/>
      <w:r>
        <w:rPr>
          <w:rFonts w:ascii="Calibri" w:hAnsi="Calibri" w:cs="Calibri"/>
          <w:bCs/>
          <w:sz w:val="20"/>
          <w:szCs w:val="20"/>
        </w:rPr>
        <w:t xml:space="preserve"> </w:t>
      </w:r>
      <w:proofErr w:type="spellStart"/>
      <w:r>
        <w:rPr>
          <w:rFonts w:ascii="Calibri" w:hAnsi="Calibri" w:cs="Calibri"/>
          <w:bCs/>
          <w:sz w:val="20"/>
          <w:szCs w:val="20"/>
        </w:rPr>
        <w:t>sp</w:t>
      </w:r>
      <w:proofErr w:type="spellEnd"/>
      <w:r>
        <w:rPr>
          <w:rFonts w:ascii="Calibri" w:hAnsi="Calibri" w:cs="Calibri"/>
          <w:bCs/>
          <w:sz w:val="20"/>
          <w:szCs w:val="20"/>
        </w:rPr>
        <w:t>. en la EEA Paraná del INTA (2024)</w:t>
      </w:r>
      <w:r w:rsidRPr="008C25CF">
        <w:rPr>
          <w:rFonts w:ascii="Calibri" w:hAnsi="Calibri" w:cs="Calibri"/>
          <w:bCs/>
          <w:sz w:val="20"/>
          <w:szCs w:val="20"/>
        </w:rPr>
        <w:t>.</w:t>
      </w:r>
    </w:p>
    <w:bookmarkEnd w:id="7"/>
    <w:p w14:paraId="05DAF837" w14:textId="506F4ECE" w:rsidR="00302A8E" w:rsidRPr="00FA6759" w:rsidRDefault="00302A8E" w:rsidP="00A86B90">
      <w:pPr>
        <w:rPr>
          <w:rFonts w:ascii="Calibri" w:hAnsi="Calibri" w:cs="Calibri"/>
          <w:bCs/>
          <w:sz w:val="22"/>
          <w:szCs w:val="22"/>
        </w:rPr>
      </w:pPr>
    </w:p>
    <w:tbl>
      <w:tblPr>
        <w:tblStyle w:val="Tablaconcuadrcula"/>
        <w:tblW w:w="0" w:type="auto"/>
        <w:tblInd w:w="-142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3029"/>
        <w:gridCol w:w="3448"/>
        <w:gridCol w:w="3163"/>
      </w:tblGrid>
      <w:tr w:rsidR="000F2367" w14:paraId="48FDABC0" w14:textId="77777777" w:rsidTr="0006448E">
        <w:tc>
          <w:tcPr>
            <w:tcW w:w="3029" w:type="dxa"/>
          </w:tcPr>
          <w:p w14:paraId="0440F9F6" w14:textId="18DBAA41" w:rsidR="00E37A6F" w:rsidRDefault="000F2367" w:rsidP="000F2367">
            <w:pPr>
              <w:spacing w:line="360" w:lineRule="auto"/>
              <w:ind w:right="-597" w:firstLine="30"/>
              <w:jc w:val="both"/>
              <w:rPr>
                <w:rFonts w:ascii="Calibri" w:hAnsi="Calibri" w:cs="Calibri"/>
                <w:bCs/>
                <w:sz w:val="22"/>
                <w:szCs w:val="22"/>
              </w:rPr>
            </w:pPr>
            <w:r>
              <w:rPr>
                <w:noProof/>
              </w:rPr>
              <w:drawing>
                <wp:inline distT="0" distB="0" distL="0" distR="0" wp14:anchorId="3E1F2F58" wp14:editId="07D6B929">
                  <wp:extent cx="2145030" cy="2418522"/>
                  <wp:effectExtent l="0" t="0" r="7620" b="1270"/>
                  <wp:docPr id="22" name="Imagen 22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" name=""/>
                          <pic:cNvPicPr/>
                        </pic:nvPicPr>
                        <pic:blipFill>
                          <a:blip r:embed="rId15"/>
                          <a:stretch>
                            <a:fillRect/>
                          </a:stretch>
                        </pic:blipFill>
                        <pic:spPr>
                          <a:xfrm flipV="1">
                            <a:off x="0" y="0"/>
                            <a:ext cx="2162538" cy="2438263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3448" w:type="dxa"/>
          </w:tcPr>
          <w:p w14:paraId="4BC20864" w14:textId="253E5FC4" w:rsidR="00E37A6F" w:rsidRDefault="0049080E" w:rsidP="00A36039">
            <w:pPr>
              <w:spacing w:line="360" w:lineRule="auto"/>
              <w:jc w:val="both"/>
              <w:rPr>
                <w:rFonts w:ascii="Calibri" w:hAnsi="Calibri" w:cs="Calibri"/>
                <w:bCs/>
                <w:sz w:val="22"/>
                <w:szCs w:val="22"/>
              </w:rPr>
            </w:pPr>
            <w:r>
              <w:rPr>
                <w:noProof/>
              </w:rPr>
              <w:drawing>
                <wp:inline distT="0" distB="0" distL="0" distR="0" wp14:anchorId="64EC9980" wp14:editId="04DCC442">
                  <wp:extent cx="2487562" cy="2399038"/>
                  <wp:effectExtent l="0" t="0" r="8255" b="1270"/>
                  <wp:docPr id="19" name="Imagen 19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" name=""/>
                          <pic:cNvPicPr/>
                        </pic:nvPicPr>
                        <pic:blipFill>
                          <a:blip r:embed="rId16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508964" cy="2419679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3163" w:type="dxa"/>
          </w:tcPr>
          <w:p w14:paraId="6DC8BCBE" w14:textId="1381547E" w:rsidR="00E37A6F" w:rsidRDefault="0049080E" w:rsidP="00A36039">
            <w:pPr>
              <w:spacing w:line="360" w:lineRule="auto"/>
              <w:jc w:val="both"/>
              <w:rPr>
                <w:noProof/>
              </w:rPr>
            </w:pPr>
            <w:r>
              <w:rPr>
                <w:noProof/>
              </w:rPr>
              <w:drawing>
                <wp:inline distT="0" distB="0" distL="0" distR="0" wp14:anchorId="63932C6E" wp14:editId="2FCE4F9E">
                  <wp:extent cx="2275640" cy="2399030"/>
                  <wp:effectExtent l="0" t="0" r="0" b="1270"/>
                  <wp:docPr id="20" name="Imagen 20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" name=""/>
                          <pic:cNvPicPr/>
                        </pic:nvPicPr>
                        <pic:blipFill>
                          <a:blip r:embed="rId17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296647" cy="2421176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</w:tr>
    </w:tbl>
    <w:p w14:paraId="6E789116" w14:textId="6EFECD9D" w:rsidR="0049080E" w:rsidRDefault="0049080E" w:rsidP="0049080E">
      <w:pPr>
        <w:spacing w:line="360" w:lineRule="auto"/>
        <w:jc w:val="both"/>
        <w:rPr>
          <w:rFonts w:ascii="Calibri" w:hAnsi="Calibri" w:cs="Calibri"/>
          <w:bCs/>
          <w:sz w:val="22"/>
          <w:szCs w:val="22"/>
        </w:rPr>
      </w:pPr>
      <w:bookmarkStart w:id="8" w:name="_Hlk189834687"/>
      <w:r w:rsidRPr="008C25CF">
        <w:rPr>
          <w:rFonts w:ascii="Calibri" w:hAnsi="Calibri" w:cs="Calibri"/>
          <w:b/>
          <w:sz w:val="20"/>
          <w:szCs w:val="20"/>
        </w:rPr>
        <w:t>F</w:t>
      </w:r>
      <w:r>
        <w:rPr>
          <w:rFonts w:ascii="Calibri" w:hAnsi="Calibri" w:cs="Calibri"/>
          <w:b/>
          <w:sz w:val="20"/>
          <w:szCs w:val="20"/>
        </w:rPr>
        <w:t xml:space="preserve">igura </w:t>
      </w:r>
      <w:r w:rsidR="000F2367">
        <w:rPr>
          <w:rFonts w:ascii="Calibri" w:hAnsi="Calibri" w:cs="Calibri"/>
          <w:b/>
          <w:sz w:val="20"/>
          <w:szCs w:val="20"/>
        </w:rPr>
        <w:t>4</w:t>
      </w:r>
      <w:r w:rsidRPr="008C25CF">
        <w:rPr>
          <w:rFonts w:ascii="Calibri" w:hAnsi="Calibri" w:cs="Calibri"/>
          <w:bCs/>
          <w:sz w:val="20"/>
          <w:szCs w:val="20"/>
        </w:rPr>
        <w:t xml:space="preserve">: Síntomas de fitotoxicidad </w:t>
      </w:r>
      <w:bookmarkEnd w:id="8"/>
      <w:r>
        <w:rPr>
          <w:rFonts w:ascii="Calibri" w:hAnsi="Calibri" w:cs="Calibri"/>
          <w:bCs/>
          <w:sz w:val="20"/>
          <w:szCs w:val="20"/>
        </w:rPr>
        <w:t xml:space="preserve">en carinata (15 DDA) </w:t>
      </w:r>
      <w:r w:rsidRPr="008C25CF">
        <w:rPr>
          <w:rFonts w:ascii="Calibri" w:hAnsi="Calibri" w:cs="Calibri"/>
          <w:bCs/>
          <w:sz w:val="20"/>
          <w:szCs w:val="20"/>
        </w:rPr>
        <w:t xml:space="preserve">por </w:t>
      </w:r>
      <w:proofErr w:type="spellStart"/>
      <w:r>
        <w:rPr>
          <w:rFonts w:ascii="Calibri" w:hAnsi="Calibri" w:cs="Calibri"/>
          <w:bCs/>
          <w:sz w:val="20"/>
          <w:szCs w:val="20"/>
        </w:rPr>
        <w:t>Quinclorac</w:t>
      </w:r>
      <w:proofErr w:type="spellEnd"/>
      <w:r>
        <w:rPr>
          <w:rFonts w:ascii="Calibri" w:hAnsi="Calibri" w:cs="Calibri"/>
          <w:bCs/>
          <w:sz w:val="20"/>
          <w:szCs w:val="20"/>
        </w:rPr>
        <w:t xml:space="preserve"> (izquierda), </w:t>
      </w:r>
      <w:proofErr w:type="spellStart"/>
      <w:r>
        <w:rPr>
          <w:rFonts w:ascii="Calibri" w:hAnsi="Calibri" w:cs="Calibri"/>
          <w:bCs/>
          <w:sz w:val="20"/>
          <w:szCs w:val="20"/>
        </w:rPr>
        <w:t>Picloran</w:t>
      </w:r>
      <w:proofErr w:type="spellEnd"/>
      <w:r>
        <w:rPr>
          <w:rFonts w:ascii="Calibri" w:hAnsi="Calibri" w:cs="Calibri"/>
          <w:bCs/>
          <w:sz w:val="20"/>
          <w:szCs w:val="20"/>
        </w:rPr>
        <w:t xml:space="preserve"> (centro) y </w:t>
      </w:r>
      <w:proofErr w:type="spellStart"/>
      <w:r>
        <w:rPr>
          <w:rFonts w:ascii="Calibri" w:hAnsi="Calibri" w:cs="Calibri"/>
          <w:bCs/>
          <w:sz w:val="20"/>
          <w:szCs w:val="20"/>
        </w:rPr>
        <w:t>Benazolin</w:t>
      </w:r>
      <w:proofErr w:type="spellEnd"/>
      <w:r>
        <w:rPr>
          <w:rFonts w:ascii="Calibri" w:hAnsi="Calibri" w:cs="Calibri"/>
          <w:bCs/>
          <w:sz w:val="20"/>
          <w:szCs w:val="20"/>
        </w:rPr>
        <w:t xml:space="preserve"> (derecha) en la EEA Paraná del INTA (2024)</w:t>
      </w:r>
      <w:r w:rsidRPr="008C25CF">
        <w:rPr>
          <w:rFonts w:ascii="Calibri" w:hAnsi="Calibri" w:cs="Calibri"/>
          <w:bCs/>
          <w:sz w:val="20"/>
          <w:szCs w:val="20"/>
        </w:rPr>
        <w:t>.</w:t>
      </w:r>
    </w:p>
    <w:p w14:paraId="4C613E49" w14:textId="07D20879" w:rsidR="00DE3CCD" w:rsidRDefault="00DE3CCD" w:rsidP="00A86B90"/>
    <w:p w14:paraId="36518AE4" w14:textId="348C609B" w:rsidR="0006448E" w:rsidRDefault="0006448E" w:rsidP="0006448E">
      <w:pPr>
        <w:spacing w:line="360" w:lineRule="auto"/>
        <w:ind w:firstLine="708"/>
        <w:rPr>
          <w:rFonts w:ascii="Calibri" w:hAnsi="Calibri" w:cs="Calibri"/>
          <w:bCs/>
          <w:sz w:val="22"/>
          <w:szCs w:val="22"/>
        </w:rPr>
      </w:pPr>
      <w:r>
        <w:rPr>
          <w:noProof/>
        </w:rPr>
        <w:drawing>
          <wp:anchor distT="0" distB="0" distL="114300" distR="114300" simplePos="0" relativeHeight="251658240" behindDoc="0" locked="0" layoutInCell="1" allowOverlap="1" wp14:anchorId="29E83F3C" wp14:editId="2945FA6A">
            <wp:simplePos x="0" y="0"/>
            <wp:positionH relativeFrom="column">
              <wp:posOffset>4038600</wp:posOffset>
            </wp:positionH>
            <wp:positionV relativeFrom="paragraph">
              <wp:posOffset>530225</wp:posOffset>
            </wp:positionV>
            <wp:extent cx="1720215" cy="1753870"/>
            <wp:effectExtent l="0" t="0" r="0" b="0"/>
            <wp:wrapSquare wrapText="bothSides"/>
            <wp:docPr id="25" name="Imagen 2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1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720215" cy="1753870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 w:rsidRPr="00FA6759">
        <w:rPr>
          <w:rFonts w:ascii="Calibri" w:hAnsi="Calibri" w:cs="Calibri"/>
          <w:bCs/>
          <w:sz w:val="22"/>
          <w:szCs w:val="22"/>
        </w:rPr>
        <w:t xml:space="preserve">Por </w:t>
      </w:r>
      <w:r>
        <w:rPr>
          <w:rFonts w:ascii="Calibri" w:hAnsi="Calibri" w:cs="Calibri"/>
          <w:bCs/>
          <w:sz w:val="22"/>
          <w:szCs w:val="22"/>
        </w:rPr>
        <w:t>otra parte</w:t>
      </w:r>
      <w:r w:rsidRPr="00FA6759">
        <w:rPr>
          <w:rFonts w:ascii="Calibri" w:hAnsi="Calibri" w:cs="Calibri"/>
          <w:bCs/>
          <w:sz w:val="22"/>
          <w:szCs w:val="22"/>
        </w:rPr>
        <w:t xml:space="preserve">, </w:t>
      </w:r>
      <w:proofErr w:type="spellStart"/>
      <w:r>
        <w:rPr>
          <w:rFonts w:ascii="Calibri" w:hAnsi="Calibri" w:cs="Calibri"/>
          <w:bCs/>
          <w:sz w:val="22"/>
          <w:szCs w:val="22"/>
        </w:rPr>
        <w:t>aminopiralid</w:t>
      </w:r>
      <w:proofErr w:type="spellEnd"/>
      <w:r>
        <w:rPr>
          <w:rFonts w:ascii="Calibri" w:hAnsi="Calibri" w:cs="Calibri"/>
          <w:bCs/>
          <w:sz w:val="22"/>
          <w:szCs w:val="22"/>
        </w:rPr>
        <w:t xml:space="preserve"> y </w:t>
      </w:r>
      <w:proofErr w:type="spellStart"/>
      <w:r>
        <w:rPr>
          <w:rFonts w:ascii="Calibri" w:hAnsi="Calibri" w:cs="Calibri"/>
          <w:bCs/>
          <w:sz w:val="22"/>
          <w:szCs w:val="22"/>
        </w:rPr>
        <w:t>clopiralid</w:t>
      </w:r>
      <w:proofErr w:type="spellEnd"/>
      <w:r>
        <w:rPr>
          <w:rFonts w:ascii="Calibri" w:hAnsi="Calibri" w:cs="Calibri"/>
          <w:bCs/>
          <w:sz w:val="22"/>
          <w:szCs w:val="22"/>
        </w:rPr>
        <w:t xml:space="preserve"> fueron </w:t>
      </w:r>
      <w:r w:rsidR="0008400F">
        <w:rPr>
          <w:rFonts w:ascii="Calibri" w:hAnsi="Calibri" w:cs="Calibri"/>
          <w:bCs/>
          <w:sz w:val="22"/>
          <w:szCs w:val="22"/>
        </w:rPr>
        <w:t>más</w:t>
      </w:r>
      <w:r>
        <w:rPr>
          <w:rFonts w:ascii="Calibri" w:hAnsi="Calibri" w:cs="Calibri"/>
          <w:bCs/>
          <w:sz w:val="22"/>
          <w:szCs w:val="22"/>
        </w:rPr>
        <w:t xml:space="preserve"> selectivos con carinata, sólo en algunos casos mostraron hojas levemente</w:t>
      </w:r>
      <w:r w:rsidRPr="0006448E">
        <w:rPr>
          <w:rFonts w:ascii="Calibri" w:hAnsi="Calibri" w:cs="Calibri"/>
          <w:bCs/>
          <w:sz w:val="22"/>
          <w:szCs w:val="22"/>
        </w:rPr>
        <w:t xml:space="preserve"> acucharada</w:t>
      </w:r>
      <w:r>
        <w:rPr>
          <w:rFonts w:ascii="Calibri" w:hAnsi="Calibri" w:cs="Calibri"/>
          <w:bCs/>
          <w:sz w:val="22"/>
          <w:szCs w:val="22"/>
        </w:rPr>
        <w:t xml:space="preserve">s. Sin embargo, su fitotoxicidad en </w:t>
      </w:r>
      <w:proofErr w:type="spellStart"/>
      <w:r>
        <w:rPr>
          <w:rFonts w:ascii="Calibri" w:hAnsi="Calibri" w:cs="Calibri"/>
          <w:bCs/>
          <w:sz w:val="22"/>
          <w:szCs w:val="22"/>
        </w:rPr>
        <w:t>Conyza</w:t>
      </w:r>
      <w:proofErr w:type="spellEnd"/>
      <w:r>
        <w:rPr>
          <w:rFonts w:ascii="Calibri" w:hAnsi="Calibri" w:cs="Calibri"/>
          <w:bCs/>
          <w:sz w:val="22"/>
          <w:szCs w:val="22"/>
        </w:rPr>
        <w:t xml:space="preserve"> </w:t>
      </w:r>
      <w:proofErr w:type="spellStart"/>
      <w:r>
        <w:rPr>
          <w:rFonts w:ascii="Calibri" w:hAnsi="Calibri" w:cs="Calibri"/>
          <w:bCs/>
          <w:sz w:val="22"/>
          <w:szCs w:val="22"/>
        </w:rPr>
        <w:t>sp</w:t>
      </w:r>
      <w:proofErr w:type="spellEnd"/>
      <w:r>
        <w:rPr>
          <w:rFonts w:ascii="Calibri" w:hAnsi="Calibri" w:cs="Calibri"/>
          <w:bCs/>
          <w:sz w:val="22"/>
          <w:szCs w:val="22"/>
        </w:rPr>
        <w:t>. sí fue marcada, manifestando hojas y puntos de crecimiento deformes (Fig. 5).</w:t>
      </w:r>
    </w:p>
    <w:p w14:paraId="511E3925" w14:textId="4FBB2330" w:rsidR="0006448E" w:rsidRDefault="0006448E" w:rsidP="0006448E">
      <w:pPr>
        <w:spacing w:line="360" w:lineRule="auto"/>
        <w:ind w:firstLine="708"/>
        <w:rPr>
          <w:rFonts w:ascii="Calibri" w:hAnsi="Calibri" w:cs="Calibri"/>
          <w:bCs/>
          <w:sz w:val="22"/>
          <w:szCs w:val="22"/>
        </w:rPr>
      </w:pPr>
    </w:p>
    <w:p w14:paraId="5941C0ED" w14:textId="0862FB92" w:rsidR="0006448E" w:rsidRDefault="0006448E" w:rsidP="0006448E">
      <w:pPr>
        <w:spacing w:line="360" w:lineRule="auto"/>
        <w:ind w:firstLine="708"/>
        <w:rPr>
          <w:rFonts w:ascii="Calibri" w:hAnsi="Calibri" w:cs="Calibri"/>
          <w:bCs/>
          <w:sz w:val="22"/>
          <w:szCs w:val="22"/>
        </w:rPr>
      </w:pPr>
    </w:p>
    <w:p w14:paraId="18AEB46B" w14:textId="77777777" w:rsidR="0008400F" w:rsidRDefault="0008400F" w:rsidP="0006448E">
      <w:pPr>
        <w:spacing w:line="360" w:lineRule="auto"/>
        <w:ind w:firstLine="708"/>
        <w:rPr>
          <w:rFonts w:ascii="Calibri" w:hAnsi="Calibri" w:cs="Calibri"/>
          <w:bCs/>
          <w:sz w:val="22"/>
          <w:szCs w:val="22"/>
        </w:rPr>
      </w:pPr>
    </w:p>
    <w:p w14:paraId="0BEA0F97" w14:textId="77777777" w:rsidR="0006448E" w:rsidRDefault="0006448E" w:rsidP="0006448E">
      <w:pPr>
        <w:spacing w:line="360" w:lineRule="auto"/>
        <w:ind w:firstLine="708"/>
        <w:rPr>
          <w:rFonts w:ascii="Calibri" w:hAnsi="Calibri" w:cs="Calibri"/>
          <w:bCs/>
          <w:sz w:val="22"/>
          <w:szCs w:val="22"/>
        </w:rPr>
      </w:pPr>
    </w:p>
    <w:p w14:paraId="358B1732" w14:textId="5098A228" w:rsidR="0006448E" w:rsidRPr="00FA6759" w:rsidRDefault="0006448E" w:rsidP="00826D8B">
      <w:pPr>
        <w:spacing w:line="360" w:lineRule="auto"/>
        <w:rPr>
          <w:rFonts w:ascii="Calibri" w:hAnsi="Calibri" w:cs="Calibri"/>
          <w:bCs/>
          <w:sz w:val="22"/>
          <w:szCs w:val="22"/>
        </w:rPr>
      </w:pPr>
      <w:r w:rsidRPr="008C25CF">
        <w:rPr>
          <w:rFonts w:ascii="Calibri" w:hAnsi="Calibri" w:cs="Calibri"/>
          <w:b/>
          <w:sz w:val="20"/>
          <w:szCs w:val="20"/>
        </w:rPr>
        <w:t>F</w:t>
      </w:r>
      <w:r>
        <w:rPr>
          <w:rFonts w:ascii="Calibri" w:hAnsi="Calibri" w:cs="Calibri"/>
          <w:b/>
          <w:sz w:val="20"/>
          <w:szCs w:val="20"/>
        </w:rPr>
        <w:t>igura 5</w:t>
      </w:r>
      <w:r w:rsidRPr="008C25CF">
        <w:rPr>
          <w:rFonts w:ascii="Calibri" w:hAnsi="Calibri" w:cs="Calibri"/>
          <w:bCs/>
          <w:sz w:val="20"/>
          <w:szCs w:val="20"/>
        </w:rPr>
        <w:t>: Síntomas de fitotoxicidad</w:t>
      </w:r>
      <w:r>
        <w:rPr>
          <w:rFonts w:ascii="Calibri" w:hAnsi="Calibri" w:cs="Calibri"/>
          <w:bCs/>
          <w:sz w:val="20"/>
          <w:szCs w:val="20"/>
        </w:rPr>
        <w:t xml:space="preserve"> de </w:t>
      </w:r>
      <w:proofErr w:type="spellStart"/>
      <w:r>
        <w:rPr>
          <w:rFonts w:ascii="Calibri" w:hAnsi="Calibri" w:cs="Calibri"/>
          <w:bCs/>
          <w:sz w:val="20"/>
          <w:szCs w:val="20"/>
        </w:rPr>
        <w:t>clopiralid</w:t>
      </w:r>
      <w:proofErr w:type="spellEnd"/>
      <w:r>
        <w:rPr>
          <w:rFonts w:ascii="Calibri" w:hAnsi="Calibri" w:cs="Calibri"/>
          <w:bCs/>
          <w:sz w:val="20"/>
          <w:szCs w:val="20"/>
        </w:rPr>
        <w:t xml:space="preserve"> en </w:t>
      </w:r>
      <w:proofErr w:type="spellStart"/>
      <w:r>
        <w:rPr>
          <w:rFonts w:ascii="Calibri" w:hAnsi="Calibri" w:cs="Calibri"/>
          <w:bCs/>
          <w:sz w:val="20"/>
          <w:szCs w:val="20"/>
        </w:rPr>
        <w:t>Conyza</w:t>
      </w:r>
      <w:proofErr w:type="spellEnd"/>
      <w:r>
        <w:rPr>
          <w:rFonts w:ascii="Calibri" w:hAnsi="Calibri" w:cs="Calibri"/>
          <w:bCs/>
          <w:sz w:val="20"/>
          <w:szCs w:val="20"/>
        </w:rPr>
        <w:t xml:space="preserve"> </w:t>
      </w:r>
      <w:proofErr w:type="spellStart"/>
      <w:r>
        <w:rPr>
          <w:rFonts w:ascii="Calibri" w:hAnsi="Calibri" w:cs="Calibri"/>
          <w:bCs/>
          <w:sz w:val="20"/>
          <w:szCs w:val="20"/>
        </w:rPr>
        <w:t>sp</w:t>
      </w:r>
      <w:proofErr w:type="spellEnd"/>
      <w:r>
        <w:rPr>
          <w:rFonts w:ascii="Calibri" w:hAnsi="Calibri" w:cs="Calibri"/>
          <w:bCs/>
          <w:sz w:val="20"/>
          <w:szCs w:val="20"/>
        </w:rPr>
        <w:t>.</w:t>
      </w:r>
      <w:r w:rsidR="00826D8B">
        <w:rPr>
          <w:rFonts w:ascii="Calibri" w:hAnsi="Calibri" w:cs="Calibri"/>
          <w:bCs/>
          <w:sz w:val="20"/>
          <w:szCs w:val="20"/>
        </w:rPr>
        <w:t xml:space="preserve"> (15 DDA)</w:t>
      </w:r>
    </w:p>
    <w:p w14:paraId="125C4953" w14:textId="77777777" w:rsidR="00826D8B" w:rsidRDefault="00826D8B" w:rsidP="00427ED1">
      <w:pPr>
        <w:jc w:val="both"/>
        <w:rPr>
          <w:rFonts w:ascii="Calibri" w:hAnsi="Calibri" w:cs="Calibri"/>
          <w:b/>
          <w:sz w:val="22"/>
          <w:szCs w:val="22"/>
        </w:rPr>
      </w:pPr>
    </w:p>
    <w:p w14:paraId="62390365" w14:textId="0A91B1BD" w:rsidR="00DE3CCD" w:rsidRPr="00427ED1" w:rsidRDefault="00427ED1" w:rsidP="00427ED1">
      <w:pPr>
        <w:jc w:val="both"/>
        <w:rPr>
          <w:b/>
        </w:rPr>
      </w:pPr>
      <w:r>
        <w:rPr>
          <w:rFonts w:ascii="Calibri" w:hAnsi="Calibri" w:cs="Calibri"/>
          <w:b/>
          <w:sz w:val="22"/>
          <w:szCs w:val="22"/>
        </w:rPr>
        <w:t>R</w:t>
      </w:r>
      <w:r w:rsidRPr="00427ED1">
        <w:rPr>
          <w:rFonts w:ascii="Calibri" w:hAnsi="Calibri" w:cs="Calibri"/>
          <w:b/>
          <w:sz w:val="22"/>
          <w:szCs w:val="22"/>
        </w:rPr>
        <w:t>endimiento de carinata</w:t>
      </w:r>
    </w:p>
    <w:p w14:paraId="0F96EF9B" w14:textId="2C72CBCD" w:rsidR="00DE3CCD" w:rsidRDefault="00DE3CCD" w:rsidP="00A86B90"/>
    <w:p w14:paraId="3E80EDB7" w14:textId="0A64F2E3" w:rsidR="0006448E" w:rsidRPr="0008400F" w:rsidRDefault="0008400F" w:rsidP="0008400F">
      <w:pPr>
        <w:spacing w:line="360" w:lineRule="auto"/>
        <w:ind w:firstLine="708"/>
        <w:jc w:val="both"/>
        <w:rPr>
          <w:rFonts w:ascii="Calibri" w:hAnsi="Calibri" w:cs="Calibri"/>
          <w:bCs/>
          <w:sz w:val="22"/>
          <w:szCs w:val="22"/>
        </w:rPr>
      </w:pPr>
      <w:r w:rsidRPr="0008400F">
        <w:rPr>
          <w:rFonts w:ascii="Calibri" w:hAnsi="Calibri" w:cs="Calibri"/>
          <w:bCs/>
          <w:sz w:val="22"/>
          <w:szCs w:val="22"/>
        </w:rPr>
        <w:t xml:space="preserve">En lo que respecta al rendimiento de carinata alcanzado luego de los tratamientos con herbicidas </w:t>
      </w:r>
      <w:proofErr w:type="spellStart"/>
      <w:r w:rsidRPr="0008400F">
        <w:rPr>
          <w:rFonts w:ascii="Calibri" w:hAnsi="Calibri" w:cs="Calibri"/>
          <w:bCs/>
          <w:sz w:val="22"/>
          <w:szCs w:val="22"/>
        </w:rPr>
        <w:t>postemergentes</w:t>
      </w:r>
      <w:proofErr w:type="spellEnd"/>
      <w:r w:rsidRPr="0008400F">
        <w:rPr>
          <w:rFonts w:ascii="Calibri" w:hAnsi="Calibri" w:cs="Calibri"/>
          <w:bCs/>
          <w:sz w:val="22"/>
          <w:szCs w:val="22"/>
        </w:rPr>
        <w:t>,</w:t>
      </w:r>
      <w:r>
        <w:rPr>
          <w:rFonts w:ascii="Calibri" w:hAnsi="Calibri" w:cs="Calibri"/>
          <w:bCs/>
          <w:sz w:val="22"/>
          <w:szCs w:val="22"/>
        </w:rPr>
        <w:t xml:space="preserve"> el testigo sin control de malezas fue superado por </w:t>
      </w:r>
      <w:bookmarkStart w:id="9" w:name="_Hlk189835138"/>
      <w:proofErr w:type="spellStart"/>
      <w:r>
        <w:rPr>
          <w:rFonts w:ascii="Calibri" w:hAnsi="Calibri" w:cs="Calibri"/>
          <w:bCs/>
          <w:sz w:val="22"/>
          <w:szCs w:val="22"/>
        </w:rPr>
        <w:t>clopiralid</w:t>
      </w:r>
      <w:bookmarkEnd w:id="9"/>
      <w:proofErr w:type="spellEnd"/>
      <w:r w:rsidR="00427ED1">
        <w:rPr>
          <w:rFonts w:ascii="Calibri" w:hAnsi="Calibri" w:cs="Calibri"/>
          <w:bCs/>
          <w:sz w:val="22"/>
          <w:szCs w:val="22"/>
        </w:rPr>
        <w:t xml:space="preserve"> sólo</w:t>
      </w:r>
      <w:r>
        <w:rPr>
          <w:rFonts w:ascii="Calibri" w:hAnsi="Calibri" w:cs="Calibri"/>
          <w:bCs/>
          <w:sz w:val="22"/>
          <w:szCs w:val="22"/>
        </w:rPr>
        <w:t xml:space="preserve"> y </w:t>
      </w:r>
      <w:proofErr w:type="spellStart"/>
      <w:r>
        <w:rPr>
          <w:rFonts w:ascii="Calibri" w:hAnsi="Calibri" w:cs="Calibri"/>
          <w:bCs/>
          <w:sz w:val="22"/>
          <w:szCs w:val="22"/>
        </w:rPr>
        <w:t>aminopiralid</w:t>
      </w:r>
      <w:proofErr w:type="spellEnd"/>
      <w:r>
        <w:rPr>
          <w:rFonts w:ascii="Calibri" w:hAnsi="Calibri" w:cs="Calibri"/>
          <w:bCs/>
          <w:sz w:val="22"/>
          <w:szCs w:val="22"/>
        </w:rPr>
        <w:t xml:space="preserve"> combinado con </w:t>
      </w:r>
      <w:proofErr w:type="spellStart"/>
      <w:r>
        <w:rPr>
          <w:rFonts w:ascii="Calibri" w:hAnsi="Calibri" w:cs="Calibri"/>
          <w:bCs/>
          <w:sz w:val="22"/>
          <w:szCs w:val="22"/>
        </w:rPr>
        <w:t>clopiralid</w:t>
      </w:r>
      <w:proofErr w:type="spellEnd"/>
      <w:r>
        <w:rPr>
          <w:rFonts w:ascii="Calibri" w:hAnsi="Calibri" w:cs="Calibri"/>
          <w:bCs/>
          <w:sz w:val="22"/>
          <w:szCs w:val="22"/>
        </w:rPr>
        <w:t xml:space="preserve"> (Fig. 6</w:t>
      </w:r>
      <w:r w:rsidR="00427ED1">
        <w:rPr>
          <w:rFonts w:ascii="Calibri" w:hAnsi="Calibri" w:cs="Calibri"/>
          <w:bCs/>
          <w:sz w:val="22"/>
          <w:szCs w:val="22"/>
        </w:rPr>
        <w:t>; p&lt;0,0001</w:t>
      </w:r>
      <w:r>
        <w:rPr>
          <w:rFonts w:ascii="Calibri" w:hAnsi="Calibri" w:cs="Calibri"/>
          <w:bCs/>
          <w:sz w:val="22"/>
          <w:szCs w:val="22"/>
        </w:rPr>
        <w:t xml:space="preserve">). </w:t>
      </w:r>
      <w:proofErr w:type="spellStart"/>
      <w:r>
        <w:rPr>
          <w:rFonts w:ascii="Calibri" w:hAnsi="Calibri" w:cs="Calibri"/>
          <w:bCs/>
          <w:sz w:val="22"/>
          <w:szCs w:val="22"/>
        </w:rPr>
        <w:t>Picloran</w:t>
      </w:r>
      <w:proofErr w:type="spellEnd"/>
      <w:r>
        <w:rPr>
          <w:rFonts w:ascii="Calibri" w:hAnsi="Calibri" w:cs="Calibri"/>
          <w:bCs/>
          <w:sz w:val="22"/>
          <w:szCs w:val="22"/>
        </w:rPr>
        <w:t xml:space="preserve">, </w:t>
      </w:r>
      <w:proofErr w:type="spellStart"/>
      <w:r>
        <w:rPr>
          <w:rFonts w:ascii="Calibri" w:hAnsi="Calibri" w:cs="Calibri"/>
          <w:bCs/>
          <w:sz w:val="22"/>
          <w:szCs w:val="22"/>
        </w:rPr>
        <w:t>benazolin</w:t>
      </w:r>
      <w:proofErr w:type="spellEnd"/>
      <w:r>
        <w:rPr>
          <w:rFonts w:ascii="Calibri" w:hAnsi="Calibri" w:cs="Calibri"/>
          <w:bCs/>
          <w:sz w:val="22"/>
          <w:szCs w:val="22"/>
        </w:rPr>
        <w:t xml:space="preserve"> y </w:t>
      </w:r>
      <w:proofErr w:type="spellStart"/>
      <w:r>
        <w:rPr>
          <w:rFonts w:ascii="Calibri" w:hAnsi="Calibri" w:cs="Calibri"/>
          <w:bCs/>
          <w:sz w:val="22"/>
          <w:szCs w:val="22"/>
        </w:rPr>
        <w:t>quinclorac</w:t>
      </w:r>
      <w:proofErr w:type="spellEnd"/>
      <w:r>
        <w:rPr>
          <w:rFonts w:ascii="Calibri" w:hAnsi="Calibri" w:cs="Calibri"/>
          <w:bCs/>
          <w:sz w:val="22"/>
          <w:szCs w:val="22"/>
        </w:rPr>
        <w:t xml:space="preserve"> no difirieron en este ensayo con el testigo. No obstante, en algún año previo </w:t>
      </w:r>
      <w:proofErr w:type="spellStart"/>
      <w:r>
        <w:rPr>
          <w:rFonts w:ascii="Calibri" w:hAnsi="Calibri" w:cs="Calibri"/>
          <w:bCs/>
          <w:sz w:val="22"/>
          <w:szCs w:val="22"/>
        </w:rPr>
        <w:t>picloran</w:t>
      </w:r>
      <w:proofErr w:type="spellEnd"/>
      <w:r>
        <w:rPr>
          <w:rFonts w:ascii="Calibri" w:hAnsi="Calibri" w:cs="Calibri"/>
          <w:bCs/>
          <w:sz w:val="22"/>
          <w:szCs w:val="22"/>
        </w:rPr>
        <w:t xml:space="preserve"> se había manifestado muy fitotóxico en Avanza 641.</w:t>
      </w:r>
      <w:r w:rsidR="00E84817">
        <w:rPr>
          <w:rFonts w:ascii="Calibri" w:hAnsi="Calibri" w:cs="Calibri"/>
          <w:bCs/>
          <w:sz w:val="22"/>
          <w:szCs w:val="22"/>
        </w:rPr>
        <w:t xml:space="preserve"> Finalmente, </w:t>
      </w:r>
      <w:proofErr w:type="spellStart"/>
      <w:r w:rsidR="00E84817">
        <w:rPr>
          <w:rFonts w:ascii="Calibri" w:hAnsi="Calibri" w:cs="Calibri"/>
          <w:bCs/>
          <w:sz w:val="22"/>
          <w:szCs w:val="22"/>
        </w:rPr>
        <w:t>mesotrione</w:t>
      </w:r>
      <w:proofErr w:type="spellEnd"/>
      <w:r w:rsidR="00E84817">
        <w:rPr>
          <w:rFonts w:ascii="Calibri" w:hAnsi="Calibri" w:cs="Calibri"/>
          <w:bCs/>
          <w:sz w:val="22"/>
          <w:szCs w:val="22"/>
        </w:rPr>
        <w:t xml:space="preserve"> se m</w:t>
      </w:r>
      <w:r w:rsidR="00427ED1">
        <w:rPr>
          <w:rFonts w:ascii="Calibri" w:hAnsi="Calibri" w:cs="Calibri"/>
          <w:bCs/>
          <w:sz w:val="22"/>
          <w:szCs w:val="22"/>
        </w:rPr>
        <w:t>ostr</w:t>
      </w:r>
      <w:r w:rsidR="00E84817">
        <w:rPr>
          <w:rFonts w:ascii="Calibri" w:hAnsi="Calibri" w:cs="Calibri"/>
          <w:bCs/>
          <w:sz w:val="22"/>
          <w:szCs w:val="22"/>
        </w:rPr>
        <w:t>ó muy fitotóxico en carinata, incluso más que en colza, y</w:t>
      </w:r>
      <w:r w:rsidR="00653321">
        <w:rPr>
          <w:rFonts w:ascii="Calibri" w:hAnsi="Calibri" w:cs="Calibri"/>
          <w:bCs/>
          <w:sz w:val="22"/>
          <w:szCs w:val="22"/>
        </w:rPr>
        <w:t xml:space="preserve"> además</w:t>
      </w:r>
      <w:r w:rsidR="00E84817">
        <w:rPr>
          <w:rFonts w:ascii="Calibri" w:hAnsi="Calibri" w:cs="Calibri"/>
          <w:bCs/>
          <w:sz w:val="22"/>
          <w:szCs w:val="22"/>
        </w:rPr>
        <w:t xml:space="preserve"> produjo un rendimiento inferior al testigo.</w:t>
      </w:r>
    </w:p>
    <w:p w14:paraId="088B1BE1" w14:textId="77777777" w:rsidR="0006448E" w:rsidRPr="0008400F" w:rsidRDefault="0006448E" w:rsidP="0008400F">
      <w:pPr>
        <w:spacing w:line="360" w:lineRule="auto"/>
        <w:jc w:val="both"/>
        <w:rPr>
          <w:rFonts w:ascii="Calibri" w:hAnsi="Calibri" w:cs="Calibri"/>
          <w:bCs/>
          <w:sz w:val="22"/>
          <w:szCs w:val="22"/>
        </w:rPr>
      </w:pPr>
    </w:p>
    <w:p w14:paraId="6D827655" w14:textId="64826105" w:rsidR="00DE3CCD" w:rsidRDefault="00DE3CCD" w:rsidP="0006448E">
      <w:r>
        <w:rPr>
          <w:noProof/>
        </w:rPr>
        <w:drawing>
          <wp:anchor distT="0" distB="0" distL="114300" distR="114300" simplePos="0" relativeHeight="251659264" behindDoc="0" locked="0" layoutInCell="1" allowOverlap="1" wp14:anchorId="5124BD4E" wp14:editId="30061A86">
            <wp:simplePos x="0" y="0"/>
            <wp:positionH relativeFrom="column">
              <wp:posOffset>525664</wp:posOffset>
            </wp:positionH>
            <wp:positionV relativeFrom="paragraph">
              <wp:posOffset>159327</wp:posOffset>
            </wp:positionV>
            <wp:extent cx="4572000" cy="2743200"/>
            <wp:effectExtent l="0" t="0" r="0" b="0"/>
            <wp:wrapTopAndBottom/>
            <wp:docPr id="13" name="Gráfico 13">
              <a:extLst xmlns:a="http://schemas.openxmlformats.org/drawingml/2006/main">
                <a:ext uri="{FF2B5EF4-FFF2-40B4-BE49-F238E27FC236}">
                  <a16:creationId xmlns:a16="http://schemas.microsoft.com/office/drawing/2014/main" id="{B11187A5-75D3-B9CC-2A71-C88F1318F19A}"/>
                </a:ext>
              </a:extLst>
            </wp:docPr>
            <wp:cNvGraphicFramePr/>
            <a:graphic xmlns:a="http://schemas.openxmlformats.org/drawingml/2006/main">
              <a:graphicData uri="http://schemas.openxmlformats.org/drawingml/2006/chart">
                <c:chart xmlns:c="http://schemas.openxmlformats.org/drawingml/2006/chart" xmlns:r="http://schemas.openxmlformats.org/officeDocument/2006/relationships" r:id="rId19"/>
              </a:graphicData>
            </a:graphic>
          </wp:anchor>
        </w:drawing>
      </w:r>
      <w:r w:rsidR="0006448E">
        <w:br w:type="textWrapping" w:clear="all"/>
      </w:r>
      <w:r w:rsidR="00427ED1" w:rsidRPr="008C25CF">
        <w:rPr>
          <w:rFonts w:ascii="Calibri" w:hAnsi="Calibri" w:cs="Calibri"/>
          <w:b/>
          <w:sz w:val="20"/>
          <w:szCs w:val="20"/>
        </w:rPr>
        <w:t>F</w:t>
      </w:r>
      <w:r w:rsidR="00427ED1">
        <w:rPr>
          <w:rFonts w:ascii="Calibri" w:hAnsi="Calibri" w:cs="Calibri"/>
          <w:b/>
          <w:sz w:val="20"/>
          <w:szCs w:val="20"/>
        </w:rPr>
        <w:t>igura 6</w:t>
      </w:r>
      <w:r w:rsidR="00427ED1" w:rsidRPr="008C25CF">
        <w:rPr>
          <w:rFonts w:ascii="Calibri" w:hAnsi="Calibri" w:cs="Calibri"/>
          <w:bCs/>
          <w:sz w:val="20"/>
          <w:szCs w:val="20"/>
        </w:rPr>
        <w:t xml:space="preserve">: </w:t>
      </w:r>
      <w:r w:rsidR="00427ED1">
        <w:rPr>
          <w:rFonts w:ascii="Calibri" w:hAnsi="Calibri" w:cs="Calibri"/>
          <w:bCs/>
          <w:sz w:val="20"/>
          <w:szCs w:val="20"/>
        </w:rPr>
        <w:t xml:space="preserve">Rendimiento de los tratamientos herbicidas evaluados en </w:t>
      </w:r>
      <w:proofErr w:type="spellStart"/>
      <w:r w:rsidR="00427ED1">
        <w:rPr>
          <w:rFonts w:ascii="Calibri" w:hAnsi="Calibri" w:cs="Calibri"/>
          <w:bCs/>
          <w:sz w:val="20"/>
          <w:szCs w:val="20"/>
        </w:rPr>
        <w:t>carinata</w:t>
      </w:r>
      <w:proofErr w:type="spellEnd"/>
      <w:r w:rsidR="00427ED1">
        <w:rPr>
          <w:rFonts w:ascii="Calibri" w:hAnsi="Calibri" w:cs="Calibri"/>
          <w:bCs/>
          <w:sz w:val="20"/>
          <w:szCs w:val="20"/>
        </w:rPr>
        <w:t xml:space="preserve"> </w:t>
      </w:r>
      <w:proofErr w:type="spellStart"/>
      <w:r w:rsidR="00427ED1">
        <w:rPr>
          <w:rFonts w:ascii="Calibri" w:hAnsi="Calibri" w:cs="Calibri"/>
          <w:bCs/>
          <w:sz w:val="20"/>
          <w:szCs w:val="20"/>
        </w:rPr>
        <w:t>Nujet</w:t>
      </w:r>
      <w:proofErr w:type="spellEnd"/>
      <w:r w:rsidR="00427ED1">
        <w:rPr>
          <w:rFonts w:ascii="Calibri" w:hAnsi="Calibri" w:cs="Calibri"/>
          <w:bCs/>
          <w:sz w:val="20"/>
          <w:szCs w:val="20"/>
        </w:rPr>
        <w:t xml:space="preserve"> 350</w:t>
      </w:r>
      <w:r w:rsidR="00427ED1" w:rsidRPr="00427ED1">
        <w:rPr>
          <w:rFonts w:ascii="Calibri" w:hAnsi="Calibri" w:cs="Calibri"/>
          <w:bCs/>
          <w:sz w:val="20"/>
          <w:szCs w:val="20"/>
        </w:rPr>
        <w:t xml:space="preserve"> </w:t>
      </w:r>
      <w:r w:rsidR="00427ED1">
        <w:rPr>
          <w:rFonts w:ascii="Calibri" w:hAnsi="Calibri" w:cs="Calibri"/>
          <w:bCs/>
          <w:sz w:val="20"/>
          <w:szCs w:val="20"/>
        </w:rPr>
        <w:t>en la EEA Paraná del INTA (2024)</w:t>
      </w:r>
      <w:r w:rsidR="00427ED1" w:rsidRPr="008C25CF">
        <w:rPr>
          <w:rFonts w:ascii="Calibri" w:hAnsi="Calibri" w:cs="Calibri"/>
          <w:bCs/>
          <w:sz w:val="20"/>
          <w:szCs w:val="20"/>
        </w:rPr>
        <w:t>.</w:t>
      </w:r>
      <w:r w:rsidR="00427ED1">
        <w:rPr>
          <w:rFonts w:ascii="Calibri" w:hAnsi="Calibri" w:cs="Calibri"/>
          <w:bCs/>
          <w:sz w:val="20"/>
          <w:szCs w:val="20"/>
        </w:rPr>
        <w:t xml:space="preserve"> Letras diferentes indican diferencias significativas (</w:t>
      </w:r>
      <w:r w:rsidR="00427ED1">
        <w:rPr>
          <w:rFonts w:ascii="Symbol" w:hAnsi="Symbol" w:cs="Calibri"/>
          <w:bCs/>
          <w:sz w:val="20"/>
          <w:szCs w:val="20"/>
        </w:rPr>
        <w:t>a</w:t>
      </w:r>
      <w:r w:rsidR="00427ED1">
        <w:rPr>
          <w:rFonts w:ascii="Calibri" w:hAnsi="Calibri" w:cs="Calibri"/>
          <w:bCs/>
          <w:sz w:val="20"/>
          <w:szCs w:val="20"/>
        </w:rPr>
        <w:t>=0,05).</w:t>
      </w:r>
    </w:p>
    <w:sectPr w:rsidR="00DE3CCD" w:rsidSect="00A86B90">
      <w:pgSz w:w="11906" w:h="16838"/>
      <w:pgMar w:top="1417" w:right="707" w:bottom="1417" w:left="1701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2280823F" w14:textId="77777777" w:rsidR="007A28A9" w:rsidRDefault="007A28A9" w:rsidP="00A86B90">
      <w:r>
        <w:separator/>
      </w:r>
    </w:p>
  </w:endnote>
  <w:endnote w:type="continuationSeparator" w:id="0">
    <w:p w14:paraId="303B6903" w14:textId="77777777" w:rsidR="007A28A9" w:rsidRDefault="007A28A9" w:rsidP="00A86B90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063C743A" w14:textId="77777777" w:rsidR="007A28A9" w:rsidRDefault="007A28A9" w:rsidP="00A86B90">
      <w:r>
        <w:separator/>
      </w:r>
    </w:p>
  </w:footnote>
  <w:footnote w:type="continuationSeparator" w:id="0">
    <w:p w14:paraId="2FDA8B8D" w14:textId="77777777" w:rsidR="007A28A9" w:rsidRDefault="007A28A9" w:rsidP="00A86B90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249E0AC3"/>
    <w:multiLevelType w:val="multilevel"/>
    <w:tmpl w:val="25C8D234"/>
    <w:lvl w:ilvl="0">
      <w:numFmt w:val="decimal"/>
      <w:lvlText w:val="%1"/>
      <w:lvlJc w:val="left"/>
      <w:pPr>
        <w:ind w:left="360" w:hanging="360"/>
      </w:pPr>
      <w:rPr>
        <w:rFonts w:hint="default"/>
      </w:rPr>
    </w:lvl>
    <w:lvl w:ilvl="1">
      <w:start w:val="1"/>
      <w:numFmt w:val="decimal"/>
      <w:lvlText w:val="%1.%2"/>
      <w:lvlJc w:val="left"/>
      <w:pPr>
        <w:ind w:left="720" w:hanging="360"/>
      </w:pPr>
      <w:rPr>
        <w:rFonts w:hint="default"/>
      </w:rPr>
    </w:lvl>
    <w:lvl w:ilvl="2">
      <w:start w:val="1"/>
      <w:numFmt w:val="decimal"/>
      <w:lvlText w:val="%1.%2.%3"/>
      <w:lvlJc w:val="left"/>
      <w:pPr>
        <w:ind w:left="1440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ind w:left="1800" w:hanging="72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ind w:left="2520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ind w:left="2880" w:hanging="108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ind w:left="3600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ind w:left="3960" w:hanging="144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ind w:left="4320" w:hanging="1440"/>
      </w:pPr>
      <w:rPr>
        <w:rFonts w:hint="default"/>
      </w:rPr>
    </w:lvl>
  </w:abstractNum>
  <w:abstractNum w:abstractNumId="1" w15:restartNumberingAfterBreak="0">
    <w:nsid w:val="3F822347"/>
    <w:multiLevelType w:val="hybridMultilevel"/>
    <w:tmpl w:val="43207EA4"/>
    <w:lvl w:ilvl="0" w:tplc="0C0A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C0A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C0A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C0A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C0A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C0A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C0A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C0A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C0A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665811FC"/>
    <w:multiLevelType w:val="hybridMultilevel"/>
    <w:tmpl w:val="B9E8AD98"/>
    <w:lvl w:ilvl="0" w:tplc="0C0A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C0A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C0A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C0A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C0A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C0A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C0A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C0A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C0A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num w:numId="1" w16cid:durableId="2091349005">
    <w:abstractNumId w:val="1"/>
  </w:num>
  <w:num w:numId="2" w16cid:durableId="1644768227">
    <w:abstractNumId w:val="2"/>
  </w:num>
  <w:num w:numId="3" w16cid:durableId="144187391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view w:val="web"/>
  <w:zoom w:percent="100"/>
  <w:proofState w:spelling="clean" w:grammar="clean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447E60"/>
    <w:rsid w:val="0006448E"/>
    <w:rsid w:val="0007143E"/>
    <w:rsid w:val="0008400F"/>
    <w:rsid w:val="000B776D"/>
    <w:rsid w:val="000F2367"/>
    <w:rsid w:val="001319FB"/>
    <w:rsid w:val="001502E0"/>
    <w:rsid w:val="002046E4"/>
    <w:rsid w:val="00271E72"/>
    <w:rsid w:val="00302A8E"/>
    <w:rsid w:val="003175F5"/>
    <w:rsid w:val="0033112B"/>
    <w:rsid w:val="00427ED1"/>
    <w:rsid w:val="00447E60"/>
    <w:rsid w:val="0049080E"/>
    <w:rsid w:val="00581FF3"/>
    <w:rsid w:val="005B0853"/>
    <w:rsid w:val="00653321"/>
    <w:rsid w:val="006E1F00"/>
    <w:rsid w:val="006E2C4B"/>
    <w:rsid w:val="0070245D"/>
    <w:rsid w:val="007751F2"/>
    <w:rsid w:val="00787104"/>
    <w:rsid w:val="007A28A9"/>
    <w:rsid w:val="007A3548"/>
    <w:rsid w:val="007C705D"/>
    <w:rsid w:val="00826D8B"/>
    <w:rsid w:val="008D48FB"/>
    <w:rsid w:val="00A86B90"/>
    <w:rsid w:val="00D22D47"/>
    <w:rsid w:val="00D74729"/>
    <w:rsid w:val="00DE3CCD"/>
    <w:rsid w:val="00E0664F"/>
    <w:rsid w:val="00E37A6F"/>
    <w:rsid w:val="00E84817"/>
    <w:rsid w:val="00F9783C"/>
    <w:rsid w:val="00FA6759"/>
    <w:rsid w:val="00FE46C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AR"/>
  <w:clrSchemeMapping w:bg1="light1" w:t1="dark1" w:bg2="light2" w:t2="dark2" w:accent1="accent1" w:accent2="accent2" w:accent3="accent3" w:accent4="accent4" w:accent5="accent5" w:accent6="accent6" w:hyperlink="hyperlink" w:followedHyperlink="followedHyperlink"/>
  <w:smartTagType w:namespaceuri="urn:schemas-microsoft-com:office:smarttags" w:name="metricconverter"/>
  <w:shapeDefaults>
    <o:shapedefaults v:ext="edit" spidmax="1026"/>
    <o:shapelayout v:ext="edit">
      <o:idmap v:ext="edit" data="1"/>
    </o:shapelayout>
  </w:shapeDefaults>
  <w:decimalSymbol w:val=","/>
  <w:listSeparator w:val=";"/>
  <w14:docId w14:val="58A9D1FC"/>
  <w15:chartTrackingRefBased/>
  <w15:docId w15:val="{3B7EDDDF-5297-4A83-934A-270089BCB52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s-AR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447E60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es-ES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table" w:styleId="Tablaconcuadrcula">
    <w:name w:val="Table Grid"/>
    <w:basedOn w:val="Tablanormal"/>
    <w:uiPriority w:val="39"/>
    <w:rsid w:val="001319FB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Encabezado">
    <w:name w:val="header"/>
    <w:basedOn w:val="Normal"/>
    <w:link w:val="EncabezadoCar"/>
    <w:uiPriority w:val="99"/>
    <w:unhideWhenUsed/>
    <w:rsid w:val="00A86B90"/>
    <w:pPr>
      <w:tabs>
        <w:tab w:val="center" w:pos="4252"/>
        <w:tab w:val="right" w:pos="8504"/>
      </w:tabs>
    </w:pPr>
  </w:style>
  <w:style w:type="character" w:customStyle="1" w:styleId="EncabezadoCar">
    <w:name w:val="Encabezado Car"/>
    <w:basedOn w:val="Fuentedeprrafopredeter"/>
    <w:link w:val="Encabezado"/>
    <w:uiPriority w:val="99"/>
    <w:rsid w:val="00A86B90"/>
    <w:rPr>
      <w:rFonts w:ascii="Times New Roman" w:eastAsia="Times New Roman" w:hAnsi="Times New Roman" w:cs="Times New Roman"/>
      <w:sz w:val="24"/>
      <w:szCs w:val="24"/>
      <w:lang w:eastAsia="es-ES"/>
    </w:rPr>
  </w:style>
  <w:style w:type="paragraph" w:styleId="Piedepgina">
    <w:name w:val="footer"/>
    <w:basedOn w:val="Normal"/>
    <w:link w:val="PiedepginaCar"/>
    <w:uiPriority w:val="99"/>
    <w:unhideWhenUsed/>
    <w:rsid w:val="00A86B90"/>
    <w:pPr>
      <w:tabs>
        <w:tab w:val="center" w:pos="4252"/>
        <w:tab w:val="right" w:pos="8504"/>
      </w:tabs>
    </w:pPr>
  </w:style>
  <w:style w:type="character" w:customStyle="1" w:styleId="PiedepginaCar">
    <w:name w:val="Pie de página Car"/>
    <w:basedOn w:val="Fuentedeprrafopredeter"/>
    <w:link w:val="Piedepgina"/>
    <w:uiPriority w:val="99"/>
    <w:rsid w:val="00A86B90"/>
    <w:rPr>
      <w:rFonts w:ascii="Times New Roman" w:eastAsia="Times New Roman" w:hAnsi="Times New Roman" w:cs="Times New Roman"/>
      <w:sz w:val="24"/>
      <w:szCs w:val="24"/>
      <w:lang w:eastAsia="es-ES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4357136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93885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83789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chart" Target="charts/chart1.xml"/><Relationship Id="rId13" Type="http://schemas.openxmlformats.org/officeDocument/2006/relationships/image" Target="media/image5.png"/><Relationship Id="rId18" Type="http://schemas.openxmlformats.org/officeDocument/2006/relationships/image" Target="media/image10.jpeg"/><Relationship Id="rId3" Type="http://schemas.openxmlformats.org/officeDocument/2006/relationships/styles" Target="styles.xml"/><Relationship Id="rId21" Type="http://schemas.openxmlformats.org/officeDocument/2006/relationships/theme" Target="theme/theme1.xml"/><Relationship Id="rId7" Type="http://schemas.openxmlformats.org/officeDocument/2006/relationships/endnotes" Target="endnotes.xml"/><Relationship Id="rId12" Type="http://schemas.openxmlformats.org/officeDocument/2006/relationships/image" Target="media/image4.png"/><Relationship Id="rId17" Type="http://schemas.openxmlformats.org/officeDocument/2006/relationships/image" Target="media/image9.png"/><Relationship Id="rId2" Type="http://schemas.openxmlformats.org/officeDocument/2006/relationships/numbering" Target="numbering.xml"/><Relationship Id="rId16" Type="http://schemas.openxmlformats.org/officeDocument/2006/relationships/image" Target="media/image8.png"/><Relationship Id="rId20" Type="http://schemas.openxmlformats.org/officeDocument/2006/relationships/fontTable" Target="fontTable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image" Target="media/image3.png"/><Relationship Id="rId5" Type="http://schemas.openxmlformats.org/officeDocument/2006/relationships/webSettings" Target="webSettings.xml"/><Relationship Id="rId15" Type="http://schemas.openxmlformats.org/officeDocument/2006/relationships/image" Target="media/image7.png"/><Relationship Id="rId10" Type="http://schemas.openxmlformats.org/officeDocument/2006/relationships/image" Target="media/image2.emf"/><Relationship Id="rId19" Type="http://schemas.openxmlformats.org/officeDocument/2006/relationships/chart" Target="charts/chart2.xml"/><Relationship Id="rId4" Type="http://schemas.openxmlformats.org/officeDocument/2006/relationships/settings" Target="settings.xml"/><Relationship Id="rId9" Type="http://schemas.openxmlformats.org/officeDocument/2006/relationships/image" Target="media/image1.png"/><Relationship Id="rId14" Type="http://schemas.openxmlformats.org/officeDocument/2006/relationships/image" Target="media/image6.png"/></Relationships>
</file>

<file path=word/charts/_rels/chart1.xml.rels><?xml version="1.0" encoding="UTF-8" standalone="yes"?>
<Relationships xmlns="http://schemas.openxmlformats.org/package/2006/relationships"><Relationship Id="rId2" Type="http://schemas.openxmlformats.org/officeDocument/2006/relationships/package" Target="../embeddings/Microsoft_Excel_Worksheet.xlsx"/><Relationship Id="rId1" Type="http://schemas.openxmlformats.org/officeDocument/2006/relationships/themeOverride" Target="../theme/themeOverride1.xml"/></Relationships>
</file>

<file path=word/charts/_rels/chart2.xml.rels><?xml version="1.0" encoding="UTF-8" standalone="yes"?>
<Relationships xmlns="http://schemas.openxmlformats.org/package/2006/relationships"><Relationship Id="rId3" Type="http://schemas.openxmlformats.org/officeDocument/2006/relationships/oleObject" Target="file:///D:\datos\ENSAYOS\2024\Ensayos%202024.xlsx" TargetMode="External"/><Relationship Id="rId2" Type="http://schemas.microsoft.com/office/2011/relationships/chartColorStyle" Target="colors1.xml"/><Relationship Id="rId1" Type="http://schemas.microsoft.com/office/2011/relationships/chartStyle" Target="style1.xml"/></Relationships>
</file>

<file path=word/charts/chart1.xml><?xml version="1.0" encoding="utf-8"?>
<c:chartSpace xmlns:c="http://schemas.openxmlformats.org/drawingml/2006/chart" xmlns:a="http://schemas.openxmlformats.org/drawingml/2006/main" xmlns:r="http://schemas.openxmlformats.org/officeDocument/2006/relationships" xmlns:c16r2="http://schemas.microsoft.com/office/drawing/2015/06/chart">
  <c:date1904 val="0"/>
  <c:lang val="es-ES"/>
  <c:roundedCorners val="0"/>
  <mc:AlternateContent xmlns:mc="http://schemas.openxmlformats.org/markup-compatibility/2006">
    <mc:Choice xmlns:c14="http://schemas.microsoft.com/office/drawing/2007/8/2/chart" Requires="c14">
      <c14:style val="102"/>
    </mc:Choice>
    <mc:Fallback>
      <c:style val="2"/>
    </mc:Fallback>
  </mc:AlternateContent>
  <c:clrMapOvr bg1="lt1" tx1="dk1" bg2="lt2" tx2="dk2" accent1="accent1" accent2="accent2" accent3="accent3" accent4="accent4" accent5="accent5" accent6="accent6" hlink="hlink" folHlink="folHlink"/>
  <c:chart>
    <c:autoTitleDeleted val="0"/>
    <c:plotArea>
      <c:layout>
        <c:manualLayout>
          <c:layoutTarget val="inner"/>
          <c:xMode val="edge"/>
          <c:yMode val="edge"/>
          <c:x val="0.13476159230096238"/>
          <c:y val="4.6709129511677279E-2"/>
          <c:w val="0.7431434820647419"/>
          <c:h val="0.62873230018222248"/>
        </c:manualLayout>
      </c:layout>
      <c:barChart>
        <c:barDir val="col"/>
        <c:grouping val="clustered"/>
        <c:varyColors val="0"/>
        <c:ser>
          <c:idx val="0"/>
          <c:order val="0"/>
          <c:tx>
            <c:v>Lluvias 2024</c:v>
          </c:tx>
          <c:spPr>
            <a:gradFill flip="none" rotWithShape="1">
              <a:gsLst>
                <a:gs pos="0">
                  <a:schemeClr val="accent1">
                    <a:shade val="30000"/>
                    <a:satMod val="115000"/>
                  </a:schemeClr>
                </a:gs>
                <a:gs pos="50000">
                  <a:schemeClr val="accent1">
                    <a:shade val="67500"/>
                    <a:satMod val="115000"/>
                  </a:schemeClr>
                </a:gs>
                <a:gs pos="100000">
                  <a:schemeClr val="accent1">
                    <a:shade val="100000"/>
                    <a:satMod val="115000"/>
                  </a:schemeClr>
                </a:gs>
              </a:gsLst>
              <a:lin ang="13500000" scaled="1"/>
              <a:tileRect/>
            </a:gradFill>
            <a:ln>
              <a:noFill/>
            </a:ln>
            <a:effectLst>
              <a:outerShdw blurRad="57150" dist="19050" dir="5400000" algn="ctr" rotWithShape="0">
                <a:srgbClr val="000000">
                  <a:alpha val="63000"/>
                </a:srgbClr>
              </a:outerShdw>
            </a:effectLst>
          </c:spPr>
          <c:invertIfNegative val="0"/>
          <c:val>
            <c:numRef>
              <c:f>Hoja1!$Y$28:$Y$39</c:f>
              <c:numCache>
                <c:formatCode>General</c:formatCode>
                <c:ptCount val="12"/>
                <c:pt idx="0">
                  <c:v>102.5</c:v>
                </c:pt>
                <c:pt idx="1">
                  <c:v>122.3</c:v>
                </c:pt>
                <c:pt idx="2">
                  <c:v>153.69999999999999</c:v>
                </c:pt>
                <c:pt idx="3">
                  <c:v>195.1</c:v>
                </c:pt>
                <c:pt idx="4">
                  <c:v>35</c:v>
                </c:pt>
                <c:pt idx="5">
                  <c:v>0</c:v>
                </c:pt>
                <c:pt idx="6">
                  <c:v>2</c:v>
                </c:pt>
                <c:pt idx="7" formatCode="0">
                  <c:v>15.600000000000001</c:v>
                </c:pt>
                <c:pt idx="8">
                  <c:v>0</c:v>
                </c:pt>
                <c:pt idx="9">
                  <c:v>87.4</c:v>
                </c:pt>
                <c:pt idx="10">
                  <c:v>125.89999999999999</c:v>
                </c:pt>
              </c:numCache>
            </c:numRef>
          </c:val>
          <c:extLst>
            <c:ext xmlns:c16="http://schemas.microsoft.com/office/drawing/2014/chart" uri="{C3380CC4-5D6E-409C-BE32-E72D297353CC}">
              <c16:uniqueId val="{00000000-0930-46FB-9949-E91149A6B280}"/>
            </c:ext>
          </c:extLst>
        </c:ser>
        <c:ser>
          <c:idx val="3"/>
          <c:order val="2"/>
          <c:tx>
            <c:v>Lluvia Prom. Hist. (1991-2020)</c:v>
          </c:tx>
          <c:spPr>
            <a:solidFill>
              <a:schemeClr val="bg1">
                <a:lumMod val="85000"/>
              </a:schemeClr>
            </a:solidFill>
            <a:ln>
              <a:noFill/>
            </a:ln>
            <a:effectLst>
              <a:outerShdw blurRad="57150" dist="19050" dir="5400000" algn="ctr" rotWithShape="0">
                <a:srgbClr val="000000">
                  <a:alpha val="63000"/>
                </a:srgbClr>
              </a:outerShdw>
            </a:effectLst>
          </c:spPr>
          <c:invertIfNegative val="0"/>
          <c:cat>
            <c:strRef>
              <c:f>Hoja1!$C$28:$C$39</c:f>
              <c:strCache>
                <c:ptCount val="12"/>
                <c:pt idx="0">
                  <c:v>E</c:v>
                </c:pt>
                <c:pt idx="1">
                  <c:v>F</c:v>
                </c:pt>
                <c:pt idx="2">
                  <c:v>M</c:v>
                </c:pt>
                <c:pt idx="3">
                  <c:v>A</c:v>
                </c:pt>
                <c:pt idx="4">
                  <c:v>M</c:v>
                </c:pt>
                <c:pt idx="5">
                  <c:v>J</c:v>
                </c:pt>
                <c:pt idx="6">
                  <c:v>J</c:v>
                </c:pt>
                <c:pt idx="7">
                  <c:v>A</c:v>
                </c:pt>
                <c:pt idx="8">
                  <c:v>S</c:v>
                </c:pt>
                <c:pt idx="9">
                  <c:v>O</c:v>
                </c:pt>
                <c:pt idx="10">
                  <c:v>N</c:v>
                </c:pt>
                <c:pt idx="11">
                  <c:v>D</c:v>
                </c:pt>
              </c:strCache>
            </c:strRef>
          </c:cat>
          <c:val>
            <c:numRef>
              <c:f>Hoja1!$E$28:$E$39</c:f>
              <c:numCache>
                <c:formatCode>0.0</c:formatCode>
                <c:ptCount val="12"/>
                <c:pt idx="0">
                  <c:v>120.20689655172414</c:v>
                </c:pt>
                <c:pt idx="1">
                  <c:v>111.68275862068967</c:v>
                </c:pt>
                <c:pt idx="2">
                  <c:v>151.81379310344823</c:v>
                </c:pt>
                <c:pt idx="3">
                  <c:v>107.13241379310344</c:v>
                </c:pt>
                <c:pt idx="4">
                  <c:v>53.963218390804592</c:v>
                </c:pt>
                <c:pt idx="5">
                  <c:v>38.305747126436778</c:v>
                </c:pt>
                <c:pt idx="6">
                  <c:v>29.166666666666671</c:v>
                </c:pt>
                <c:pt idx="7">
                  <c:v>32.855172413793092</c:v>
                </c:pt>
                <c:pt idx="8">
                  <c:v>53.076091954022999</c:v>
                </c:pt>
                <c:pt idx="9">
                  <c:v>104.94367816091956</c:v>
                </c:pt>
                <c:pt idx="10">
                  <c:v>112.6448275862069</c:v>
                </c:pt>
                <c:pt idx="11">
                  <c:v>118.92298850574711</c:v>
                </c:pt>
              </c:numCache>
            </c:numRef>
          </c:val>
          <c:extLst>
            <c:ext xmlns:c16="http://schemas.microsoft.com/office/drawing/2014/chart" uri="{C3380CC4-5D6E-409C-BE32-E72D297353CC}">
              <c16:uniqueId val="{00000001-0930-46FB-9949-E91149A6B280}"/>
            </c:ext>
          </c:extLst>
        </c:ser>
        <c:dLbls>
          <c:showLegendKey val="0"/>
          <c:showVal val="0"/>
          <c:showCatName val="0"/>
          <c:showSerName val="0"/>
          <c:showPercent val="0"/>
          <c:showBubbleSize val="0"/>
        </c:dLbls>
        <c:gapWidth val="100"/>
        <c:axId val="1410872144"/>
        <c:axId val="1"/>
      </c:barChart>
      <c:lineChart>
        <c:grouping val="standard"/>
        <c:varyColors val="0"/>
        <c:ser>
          <c:idx val="1"/>
          <c:order val="1"/>
          <c:tx>
            <c:v>Temp. Media 2024</c:v>
          </c:tx>
          <c:spPr>
            <a:ln w="28573" cap="rnd">
              <a:solidFill>
                <a:schemeClr val="accent2"/>
              </a:solidFill>
              <a:prstDash val="sysDot"/>
              <a:round/>
              <a:headEnd w="sm" len="med"/>
            </a:ln>
            <a:effectLst>
              <a:outerShdw blurRad="57150" dist="19050" dir="5400000" algn="ctr" rotWithShape="0">
                <a:srgbClr val="000000">
                  <a:alpha val="63000"/>
                </a:srgbClr>
              </a:outerShdw>
            </a:effectLst>
          </c:spPr>
          <c:marker>
            <c:symbol val="circle"/>
            <c:size val="5"/>
            <c:spPr>
              <a:gradFill rotWithShape="1">
                <a:gsLst>
                  <a:gs pos="0">
                    <a:schemeClr val="accent2">
                      <a:satMod val="103000"/>
                      <a:lumMod val="102000"/>
                      <a:tint val="94000"/>
                    </a:schemeClr>
                  </a:gs>
                  <a:gs pos="50000">
                    <a:schemeClr val="accent2">
                      <a:satMod val="110000"/>
                      <a:lumMod val="100000"/>
                      <a:shade val="100000"/>
                    </a:schemeClr>
                  </a:gs>
                  <a:gs pos="100000">
                    <a:schemeClr val="accent2">
                      <a:lumMod val="99000"/>
                      <a:satMod val="120000"/>
                      <a:shade val="78000"/>
                    </a:schemeClr>
                  </a:gs>
                </a:gsLst>
                <a:lin ang="5400000" scaled="0"/>
              </a:gradFill>
              <a:ln w="9524">
                <a:solidFill>
                  <a:schemeClr val="accent2"/>
                </a:solidFill>
                <a:round/>
              </a:ln>
              <a:effectLst>
                <a:outerShdw blurRad="57150" dist="19050" dir="5400000" algn="ctr" rotWithShape="0">
                  <a:srgbClr val="000000">
                    <a:alpha val="63000"/>
                  </a:srgbClr>
                </a:outerShdw>
              </a:effectLst>
            </c:spPr>
          </c:marker>
          <c:val>
            <c:numRef>
              <c:f>Hoja1!$Y$13:$Y$24</c:f>
              <c:numCache>
                <c:formatCode>0.0</c:formatCode>
                <c:ptCount val="12"/>
                <c:pt idx="0">
                  <c:v>25.296774193548384</c:v>
                </c:pt>
                <c:pt idx="1">
                  <c:v>26.423214285714284</c:v>
                </c:pt>
                <c:pt idx="2">
                  <c:v>24.543548387096777</c:v>
                </c:pt>
                <c:pt idx="3">
                  <c:v>19.061666666666664</c:v>
                </c:pt>
                <c:pt idx="4">
                  <c:v>12.04516129032258</c:v>
                </c:pt>
                <c:pt idx="5">
                  <c:v>15.464999999999998</c:v>
                </c:pt>
                <c:pt idx="6">
                  <c:v>11.485483870967741</c:v>
                </c:pt>
                <c:pt idx="7">
                  <c:v>13.169354838709678</c:v>
                </c:pt>
                <c:pt idx="8">
                  <c:v>18.924999999999997</c:v>
                </c:pt>
                <c:pt idx="9">
                  <c:v>21.291935483870965</c:v>
                </c:pt>
                <c:pt idx="10">
                  <c:v>22.983333333333334</c:v>
                </c:pt>
              </c:numCache>
            </c:numRef>
          </c:val>
          <c:smooth val="0"/>
          <c:extLst>
            <c:ext xmlns:c16="http://schemas.microsoft.com/office/drawing/2014/chart" uri="{C3380CC4-5D6E-409C-BE32-E72D297353CC}">
              <c16:uniqueId val="{00000002-0930-46FB-9949-E91149A6B280}"/>
            </c:ext>
          </c:extLst>
        </c:ser>
        <c:ser>
          <c:idx val="2"/>
          <c:order val="3"/>
          <c:tx>
            <c:v>Temp. Prom. Hist. (1991-2020)</c:v>
          </c:tx>
          <c:spPr>
            <a:ln w="31747" cap="rnd">
              <a:solidFill>
                <a:schemeClr val="accent3"/>
              </a:solidFill>
              <a:round/>
            </a:ln>
            <a:effectLst>
              <a:outerShdw blurRad="57150" dist="19050" dir="5400000" algn="ctr" rotWithShape="0">
                <a:srgbClr val="000000">
                  <a:alpha val="63000"/>
                </a:srgbClr>
              </a:outerShdw>
            </a:effectLst>
          </c:spPr>
          <c:marker>
            <c:symbol val="square"/>
            <c:size val="4"/>
            <c:spPr>
              <a:gradFill rotWithShape="1">
                <a:gsLst>
                  <a:gs pos="0">
                    <a:schemeClr val="accent3">
                      <a:satMod val="103000"/>
                      <a:lumMod val="102000"/>
                      <a:tint val="94000"/>
                    </a:schemeClr>
                  </a:gs>
                  <a:gs pos="50000">
                    <a:schemeClr val="accent3">
                      <a:satMod val="110000"/>
                      <a:lumMod val="100000"/>
                      <a:shade val="100000"/>
                    </a:schemeClr>
                  </a:gs>
                  <a:gs pos="100000">
                    <a:schemeClr val="accent3">
                      <a:lumMod val="99000"/>
                      <a:satMod val="120000"/>
                      <a:shade val="78000"/>
                    </a:schemeClr>
                  </a:gs>
                </a:gsLst>
                <a:lin ang="5400000" scaled="0"/>
              </a:gradFill>
              <a:ln w="9524">
                <a:solidFill>
                  <a:schemeClr val="accent3"/>
                </a:solidFill>
                <a:round/>
              </a:ln>
              <a:effectLst>
                <a:outerShdw blurRad="57150" dist="19050" dir="5400000" algn="ctr" rotWithShape="0">
                  <a:srgbClr val="000000">
                    <a:alpha val="63000"/>
                  </a:srgbClr>
                </a:outerShdw>
              </a:effectLst>
            </c:spPr>
          </c:marker>
          <c:val>
            <c:numRef>
              <c:f>Hoja1!$I$28:$I$39</c:f>
              <c:numCache>
                <c:formatCode>0.0</c:formatCode>
                <c:ptCount val="12"/>
                <c:pt idx="0">
                  <c:v>24.899248533724336</c:v>
                </c:pt>
                <c:pt idx="1">
                  <c:v>23.895446174594884</c:v>
                </c:pt>
                <c:pt idx="2">
                  <c:v>21.855348240469201</c:v>
                </c:pt>
                <c:pt idx="3">
                  <c:v>18.336227272727271</c:v>
                </c:pt>
                <c:pt idx="4">
                  <c:v>15.473240469208212</c:v>
                </c:pt>
                <c:pt idx="5">
                  <c:v>12.545390151515152</c:v>
                </c:pt>
                <c:pt idx="6">
                  <c:v>11.983211143695017</c:v>
                </c:pt>
                <c:pt idx="7">
                  <c:v>13.488046187683283</c:v>
                </c:pt>
                <c:pt idx="8">
                  <c:v>15.37726295210166</c:v>
                </c:pt>
                <c:pt idx="9">
                  <c:v>18.206742424242425</c:v>
                </c:pt>
                <c:pt idx="10">
                  <c:v>21.016312121212124</c:v>
                </c:pt>
                <c:pt idx="11">
                  <c:v>23.557369868035195</c:v>
                </c:pt>
              </c:numCache>
            </c:numRef>
          </c:val>
          <c:smooth val="0"/>
          <c:extLst>
            <c:ext xmlns:c16="http://schemas.microsoft.com/office/drawing/2014/chart" uri="{C3380CC4-5D6E-409C-BE32-E72D297353CC}">
              <c16:uniqueId val="{00000003-0930-46FB-9949-E91149A6B280}"/>
            </c:ext>
          </c:extLst>
        </c:ser>
        <c:dLbls>
          <c:showLegendKey val="0"/>
          <c:showVal val="0"/>
          <c:showCatName val="0"/>
          <c:showSerName val="0"/>
          <c:showPercent val="0"/>
          <c:showBubbleSize val="0"/>
        </c:dLbls>
        <c:marker val="1"/>
        <c:smooth val="0"/>
        <c:axId val="3"/>
        <c:axId val="4"/>
      </c:lineChart>
      <c:catAx>
        <c:axId val="1410872144"/>
        <c:scaling>
          <c:orientation val="minMax"/>
        </c:scaling>
        <c:delete val="0"/>
        <c:axPos val="b"/>
        <c:title>
          <c:tx>
            <c:rich>
              <a:bodyPr/>
              <a:lstStyle/>
              <a:p>
                <a:pPr>
                  <a:defRPr sz="900" b="1" i="0" u="none" strike="noStrike" baseline="0">
                    <a:solidFill>
                      <a:srgbClr val="C0C0C0"/>
                    </a:solidFill>
                    <a:latin typeface="Calibri"/>
                    <a:ea typeface="Calibri"/>
                    <a:cs typeface="Calibri"/>
                  </a:defRPr>
                </a:pPr>
                <a:r>
                  <a:rPr lang="es-AR"/>
                  <a:t>mes</a:t>
                </a:r>
              </a:p>
            </c:rich>
          </c:tx>
          <c:overlay val="0"/>
          <c:spPr>
            <a:noFill/>
            <a:ln>
              <a:noFill/>
            </a:ln>
            <a:effectLst/>
          </c:spPr>
        </c:title>
        <c:numFmt formatCode="General" sourceLinked="1"/>
        <c:majorTickMark val="none"/>
        <c:minorTickMark val="none"/>
        <c:tickLblPos val="nextTo"/>
        <c:spPr>
          <a:noFill/>
          <a:ln w="12699" cap="flat" cmpd="sng" algn="ctr">
            <a:solidFill>
              <a:schemeClr val="lt1">
                <a:lumMod val="95000"/>
                <a:alpha val="54000"/>
              </a:schemeClr>
            </a:solidFill>
            <a:round/>
          </a:ln>
          <a:effectLst/>
        </c:spPr>
        <c:txPr>
          <a:bodyPr rot="-60000000" spcFirstLastPara="1" vertOverflow="ellipsis" vert="horz" wrap="square" anchor="ctr" anchorCtr="1"/>
          <a:lstStyle/>
          <a:p>
            <a:pPr>
              <a:defRPr sz="900" b="0" i="0" u="none" strike="noStrike" kern="1200" baseline="0">
                <a:solidFill>
                  <a:schemeClr val="lt1">
                    <a:lumMod val="85000"/>
                  </a:schemeClr>
                </a:solidFill>
                <a:latin typeface="+mn-lt"/>
                <a:ea typeface="+mn-ea"/>
                <a:cs typeface="+mn-cs"/>
              </a:defRPr>
            </a:pPr>
            <a:endParaRPr lang="es-AR"/>
          </a:p>
        </c:txPr>
        <c:crossAx val="1"/>
        <c:crosses val="autoZero"/>
        <c:auto val="1"/>
        <c:lblAlgn val="ctr"/>
        <c:lblOffset val="100"/>
        <c:noMultiLvlLbl val="0"/>
      </c:catAx>
      <c:valAx>
        <c:axId val="1"/>
        <c:scaling>
          <c:orientation val="minMax"/>
          <c:max val="300"/>
        </c:scaling>
        <c:delete val="0"/>
        <c:axPos val="l"/>
        <c:majorGridlines>
          <c:spPr>
            <a:ln w="9524" cap="flat" cmpd="sng" algn="ctr">
              <a:solidFill>
                <a:schemeClr val="lt1">
                  <a:lumMod val="95000"/>
                  <a:alpha val="10000"/>
                </a:schemeClr>
              </a:solidFill>
              <a:round/>
            </a:ln>
            <a:effectLst/>
          </c:spPr>
        </c:majorGridlines>
        <c:title>
          <c:tx>
            <c:rich>
              <a:bodyPr/>
              <a:lstStyle/>
              <a:p>
                <a:pPr>
                  <a:defRPr sz="1000" b="0" i="0" u="none" strike="noStrike" baseline="0">
                    <a:solidFill>
                      <a:srgbClr val="000000"/>
                    </a:solidFill>
                    <a:latin typeface="Arial"/>
                    <a:ea typeface="Arial"/>
                    <a:cs typeface="Arial"/>
                  </a:defRPr>
                </a:pPr>
                <a:r>
                  <a:rPr lang="es-AR" sz="900" b="1" i="0" u="none" strike="noStrike" baseline="0">
                    <a:solidFill>
                      <a:srgbClr val="C0C0C0"/>
                    </a:solidFill>
                    <a:latin typeface="Calibri"/>
                    <a:cs typeface="Calibri"/>
                  </a:rPr>
                  <a:t>Lluvias (mm)   </a:t>
                </a:r>
              </a:p>
            </c:rich>
          </c:tx>
          <c:overlay val="0"/>
          <c:spPr>
            <a:noFill/>
            <a:ln>
              <a:noFill/>
            </a:ln>
            <a:effectLst/>
          </c:spPr>
        </c:title>
        <c:numFmt formatCode="0" sourceLinked="0"/>
        <c:majorTickMark val="none"/>
        <c:minorTickMark val="none"/>
        <c:tickLblPos val="nextTo"/>
        <c:spPr>
          <a:noFill/>
          <a:ln>
            <a:noFill/>
          </a:ln>
          <a:effectLst/>
        </c:spPr>
        <c:txPr>
          <a:bodyPr rot="-60000000" spcFirstLastPara="1" vertOverflow="ellipsis" vert="horz" wrap="square" anchor="ctr" anchorCtr="1"/>
          <a:lstStyle/>
          <a:p>
            <a:pPr>
              <a:defRPr sz="900" b="0" i="0" u="none" strike="noStrike" kern="1200" baseline="0">
                <a:solidFill>
                  <a:schemeClr val="lt1">
                    <a:lumMod val="85000"/>
                  </a:schemeClr>
                </a:solidFill>
                <a:latin typeface="+mn-lt"/>
                <a:ea typeface="+mn-ea"/>
                <a:cs typeface="+mn-cs"/>
              </a:defRPr>
            </a:pPr>
            <a:endParaRPr lang="es-AR"/>
          </a:p>
        </c:txPr>
        <c:crossAx val="1410872144"/>
        <c:crosses val="autoZero"/>
        <c:crossBetween val="between"/>
      </c:valAx>
      <c:catAx>
        <c:axId val="3"/>
        <c:scaling>
          <c:orientation val="minMax"/>
        </c:scaling>
        <c:delete val="1"/>
        <c:axPos val="b"/>
        <c:majorTickMark val="out"/>
        <c:minorTickMark val="none"/>
        <c:tickLblPos val="nextTo"/>
        <c:crossAx val="4"/>
        <c:crosses val="autoZero"/>
        <c:auto val="1"/>
        <c:lblAlgn val="ctr"/>
        <c:lblOffset val="100"/>
        <c:noMultiLvlLbl val="0"/>
      </c:catAx>
      <c:valAx>
        <c:axId val="4"/>
        <c:scaling>
          <c:orientation val="minMax"/>
          <c:max val="30"/>
          <c:min val="0"/>
        </c:scaling>
        <c:delete val="0"/>
        <c:axPos val="r"/>
        <c:title>
          <c:tx>
            <c:rich>
              <a:bodyPr rot="-5400000" spcFirstLastPara="1" vertOverflow="ellipsis" vert="horz" wrap="square" anchor="ctr" anchorCtr="1"/>
              <a:lstStyle/>
              <a:p>
                <a:pPr>
                  <a:defRPr sz="900" b="1" i="0" u="none" strike="noStrike" kern="1200" cap="all" baseline="0">
                    <a:solidFill>
                      <a:schemeClr val="lt1">
                        <a:lumMod val="85000"/>
                      </a:schemeClr>
                    </a:solidFill>
                    <a:latin typeface="+mn-lt"/>
                    <a:ea typeface="+mn-ea"/>
                    <a:cs typeface="+mn-cs"/>
                  </a:defRPr>
                </a:pPr>
                <a:r>
                  <a:rPr lang="en-US"/>
                  <a:t>Temperatura (°C)</a:t>
                </a:r>
              </a:p>
            </c:rich>
          </c:tx>
          <c:overlay val="0"/>
          <c:spPr>
            <a:noFill/>
            <a:ln>
              <a:noFill/>
            </a:ln>
            <a:effectLst/>
          </c:spPr>
        </c:title>
        <c:numFmt formatCode="0" sourceLinked="0"/>
        <c:majorTickMark val="out"/>
        <c:minorTickMark val="none"/>
        <c:tickLblPos val="nextTo"/>
        <c:spPr>
          <a:noFill/>
          <a:ln>
            <a:noFill/>
          </a:ln>
          <a:effectLst/>
        </c:spPr>
        <c:txPr>
          <a:bodyPr rot="-60000000" spcFirstLastPara="1" vertOverflow="ellipsis" vert="horz" wrap="square" anchor="ctr" anchorCtr="1"/>
          <a:lstStyle/>
          <a:p>
            <a:pPr>
              <a:defRPr sz="900" b="0" i="0" u="none" strike="noStrike" kern="1200" baseline="0">
                <a:solidFill>
                  <a:schemeClr val="lt1">
                    <a:lumMod val="85000"/>
                  </a:schemeClr>
                </a:solidFill>
                <a:latin typeface="+mn-lt"/>
                <a:ea typeface="+mn-ea"/>
                <a:cs typeface="+mn-cs"/>
              </a:defRPr>
            </a:pPr>
            <a:endParaRPr lang="es-AR"/>
          </a:p>
        </c:txPr>
        <c:crossAx val="3"/>
        <c:crosses val="max"/>
        <c:crossBetween val="between"/>
        <c:majorUnit val="5"/>
      </c:valAx>
      <c:spPr>
        <a:noFill/>
        <a:ln w="25398">
          <a:noFill/>
        </a:ln>
      </c:spPr>
    </c:plotArea>
    <c:legend>
      <c:legendPos val="b"/>
      <c:layout>
        <c:manualLayout>
          <c:xMode val="edge"/>
          <c:yMode val="edge"/>
          <c:x val="6.8696627645470701E-2"/>
          <c:y val="0.86218080538097874"/>
          <c:w val="0.8545940346413754"/>
          <c:h val="0.11806015073803844"/>
        </c:manualLayout>
      </c:layout>
      <c:overlay val="0"/>
      <c:spPr>
        <a:noFill/>
        <a:ln>
          <a:noFill/>
        </a:ln>
        <a:effectLst/>
      </c:spPr>
      <c:txPr>
        <a:bodyPr rot="0" spcFirstLastPara="1" vertOverflow="ellipsis" vert="horz" wrap="square" anchor="ctr" anchorCtr="1"/>
        <a:lstStyle/>
        <a:p>
          <a:pPr>
            <a:defRPr sz="900" b="0" i="0" u="none" strike="noStrike" kern="1200" baseline="0">
              <a:solidFill>
                <a:schemeClr val="lt1">
                  <a:lumMod val="85000"/>
                </a:schemeClr>
              </a:solidFill>
              <a:latin typeface="+mn-lt"/>
              <a:ea typeface="+mn-ea"/>
              <a:cs typeface="+mn-cs"/>
            </a:defRPr>
          </a:pPr>
          <a:endParaRPr lang="es-AR"/>
        </a:p>
      </c:txPr>
    </c:legend>
    <c:plotVisOnly val="1"/>
    <c:dispBlanksAs val="gap"/>
    <c:showDLblsOverMax val="0"/>
  </c:chart>
  <c:spPr>
    <a:gradFill flip="none" rotWithShape="1">
      <a:gsLst>
        <a:gs pos="0">
          <a:schemeClr val="dk1">
            <a:lumMod val="65000"/>
            <a:lumOff val="35000"/>
          </a:schemeClr>
        </a:gs>
        <a:gs pos="100000">
          <a:schemeClr val="dk1">
            <a:lumMod val="85000"/>
            <a:lumOff val="15000"/>
          </a:schemeClr>
        </a:gs>
      </a:gsLst>
      <a:path path="circle">
        <a:fillToRect l="50000" t="50000" r="50000" b="50000"/>
      </a:path>
      <a:tileRect/>
    </a:gradFill>
    <a:ln>
      <a:noFill/>
    </a:ln>
    <a:effectLst/>
  </c:spPr>
  <c:txPr>
    <a:bodyPr/>
    <a:lstStyle/>
    <a:p>
      <a:pPr>
        <a:defRPr/>
      </a:pPr>
      <a:endParaRPr lang="es-AR"/>
    </a:p>
  </c:txPr>
  <c:externalData r:id="rId2">
    <c:autoUpdate val="0"/>
  </c:externalData>
</c:chartSpace>
</file>

<file path=word/charts/chart2.xml><?xml version="1.0" encoding="utf-8"?>
<c:chartSpace xmlns:c="http://schemas.openxmlformats.org/drawingml/2006/chart" xmlns:a="http://schemas.openxmlformats.org/drawingml/2006/main" xmlns:r="http://schemas.openxmlformats.org/officeDocument/2006/relationships" xmlns:c16r2="http://schemas.microsoft.com/office/drawing/2015/06/chart">
  <c:date1904 val="0"/>
  <c:lang val="es-ES"/>
  <c:roundedCorners val="0"/>
  <mc:AlternateContent xmlns:mc="http://schemas.openxmlformats.org/markup-compatibility/2006">
    <mc:Choice xmlns:c14="http://schemas.microsoft.com/office/drawing/2007/8/2/chart" Requires="c14">
      <c14:style val="102"/>
    </mc:Choice>
    <mc:Fallback>
      <c:style val="2"/>
    </mc:Fallback>
  </mc:AlternateContent>
  <c:chart>
    <c:autoTitleDeleted val="1"/>
    <c:plotArea>
      <c:layout/>
      <c:barChart>
        <c:barDir val="col"/>
        <c:grouping val="clustered"/>
        <c:varyColors val="0"/>
        <c:ser>
          <c:idx val="0"/>
          <c:order val="0"/>
          <c:spPr>
            <a:pattFill prst="narHorz">
              <a:fgClr>
                <a:schemeClr val="accent1"/>
              </a:fgClr>
              <a:bgClr>
                <a:schemeClr val="accent1">
                  <a:lumMod val="20000"/>
                  <a:lumOff val="80000"/>
                </a:schemeClr>
              </a:bgClr>
            </a:pattFill>
            <a:ln>
              <a:noFill/>
            </a:ln>
            <a:effectLst>
              <a:innerShdw blurRad="114300">
                <a:schemeClr val="accent1"/>
              </a:innerShdw>
            </a:effectLst>
          </c:spPr>
          <c:invertIfNegative val="0"/>
          <c:dLbls>
            <c:dLbl>
              <c:idx val="0"/>
              <c:tx>
                <c:rich>
                  <a:bodyPr/>
                  <a:lstStyle/>
                  <a:p>
                    <a:r>
                      <a:rPr lang="en-US"/>
                      <a:t>cd</a:t>
                    </a:r>
                  </a:p>
                </c:rich>
              </c:tx>
              <c:dLblPos val="ctr"/>
              <c:showLegendKey val="0"/>
              <c:showVal val="1"/>
              <c:showCatName val="0"/>
              <c:showSerName val="0"/>
              <c:showPercent val="0"/>
              <c:showBubbleSize val="0"/>
              <c:extLst>
                <c:ext xmlns:c15="http://schemas.microsoft.com/office/drawing/2012/chart" uri="{CE6537A1-D6FC-4f65-9D91-7224C49458BB}">
                  <c15:showDataLabelsRange val="0"/>
                </c:ext>
                <c:ext xmlns:c16="http://schemas.microsoft.com/office/drawing/2014/chart" uri="{C3380CC4-5D6E-409C-BE32-E72D297353CC}">
                  <c16:uniqueId val="{00000000-3CF6-41BC-9ABC-8D974A5EDC74}"/>
                </c:ext>
              </c:extLst>
            </c:dLbl>
            <c:dLbl>
              <c:idx val="1"/>
              <c:tx>
                <c:rich>
                  <a:bodyPr/>
                  <a:lstStyle/>
                  <a:p>
                    <a:r>
                      <a:rPr lang="en-US"/>
                      <a:t>a</a:t>
                    </a:r>
                  </a:p>
                </c:rich>
              </c:tx>
              <c:dLblPos val="ctr"/>
              <c:showLegendKey val="0"/>
              <c:showVal val="1"/>
              <c:showCatName val="0"/>
              <c:showSerName val="0"/>
              <c:showPercent val="0"/>
              <c:showBubbleSize val="0"/>
              <c:extLst>
                <c:ext xmlns:c15="http://schemas.microsoft.com/office/drawing/2012/chart" uri="{CE6537A1-D6FC-4f65-9D91-7224C49458BB}">
                  <c15:showDataLabelsRange val="0"/>
                </c:ext>
                <c:ext xmlns:c16="http://schemas.microsoft.com/office/drawing/2014/chart" uri="{C3380CC4-5D6E-409C-BE32-E72D297353CC}">
                  <c16:uniqueId val="{00000001-3CF6-41BC-9ABC-8D974A5EDC74}"/>
                </c:ext>
              </c:extLst>
            </c:dLbl>
            <c:dLbl>
              <c:idx val="2"/>
              <c:tx>
                <c:rich>
                  <a:bodyPr/>
                  <a:lstStyle/>
                  <a:p>
                    <a:r>
                      <a:rPr lang="en-US"/>
                      <a:t>b</a:t>
                    </a:r>
                  </a:p>
                </c:rich>
              </c:tx>
              <c:dLblPos val="ctr"/>
              <c:showLegendKey val="0"/>
              <c:showVal val="1"/>
              <c:showCatName val="0"/>
              <c:showSerName val="0"/>
              <c:showPercent val="0"/>
              <c:showBubbleSize val="0"/>
              <c:extLst>
                <c:ext xmlns:c15="http://schemas.microsoft.com/office/drawing/2012/chart" uri="{CE6537A1-D6FC-4f65-9D91-7224C49458BB}">
                  <c15:showDataLabelsRange val="0"/>
                </c:ext>
                <c:ext xmlns:c16="http://schemas.microsoft.com/office/drawing/2014/chart" uri="{C3380CC4-5D6E-409C-BE32-E72D297353CC}">
                  <c16:uniqueId val="{00000002-3CF6-41BC-9ABC-8D974A5EDC74}"/>
                </c:ext>
              </c:extLst>
            </c:dLbl>
            <c:dLbl>
              <c:idx val="3"/>
              <c:tx>
                <c:rich>
                  <a:bodyPr/>
                  <a:lstStyle/>
                  <a:p>
                    <a:r>
                      <a:rPr lang="en-US"/>
                      <a:t>bc</a:t>
                    </a:r>
                  </a:p>
                </c:rich>
              </c:tx>
              <c:dLblPos val="ctr"/>
              <c:showLegendKey val="0"/>
              <c:showVal val="1"/>
              <c:showCatName val="0"/>
              <c:showSerName val="0"/>
              <c:showPercent val="0"/>
              <c:showBubbleSize val="0"/>
              <c:extLst>
                <c:ext xmlns:c15="http://schemas.microsoft.com/office/drawing/2012/chart" uri="{CE6537A1-D6FC-4f65-9D91-7224C49458BB}">
                  <c15:showDataLabelsRange val="0"/>
                </c:ext>
                <c:ext xmlns:c16="http://schemas.microsoft.com/office/drawing/2014/chart" uri="{C3380CC4-5D6E-409C-BE32-E72D297353CC}">
                  <c16:uniqueId val="{00000003-3CF6-41BC-9ABC-8D974A5EDC74}"/>
                </c:ext>
              </c:extLst>
            </c:dLbl>
            <c:dLbl>
              <c:idx val="4"/>
              <c:tx>
                <c:rich>
                  <a:bodyPr/>
                  <a:lstStyle/>
                  <a:p>
                    <a:r>
                      <a:rPr lang="en-US"/>
                      <a:t>bcd</a:t>
                    </a:r>
                  </a:p>
                </c:rich>
              </c:tx>
              <c:dLblPos val="ctr"/>
              <c:showLegendKey val="0"/>
              <c:showVal val="1"/>
              <c:showCatName val="0"/>
              <c:showSerName val="0"/>
              <c:showPercent val="0"/>
              <c:showBubbleSize val="0"/>
              <c:extLst>
                <c:ext xmlns:c15="http://schemas.microsoft.com/office/drawing/2012/chart" uri="{CE6537A1-D6FC-4f65-9D91-7224C49458BB}">
                  <c15:showDataLabelsRange val="0"/>
                </c:ext>
                <c:ext xmlns:c16="http://schemas.microsoft.com/office/drawing/2014/chart" uri="{C3380CC4-5D6E-409C-BE32-E72D297353CC}">
                  <c16:uniqueId val="{00000004-3CF6-41BC-9ABC-8D974A5EDC74}"/>
                </c:ext>
              </c:extLst>
            </c:dLbl>
            <c:dLbl>
              <c:idx val="5"/>
              <c:tx>
                <c:rich>
                  <a:bodyPr/>
                  <a:lstStyle/>
                  <a:p>
                    <a:r>
                      <a:rPr lang="en-US"/>
                      <a:t>d</a:t>
                    </a:r>
                  </a:p>
                </c:rich>
              </c:tx>
              <c:dLblPos val="ctr"/>
              <c:showLegendKey val="0"/>
              <c:showVal val="1"/>
              <c:showCatName val="0"/>
              <c:showSerName val="0"/>
              <c:showPercent val="0"/>
              <c:showBubbleSize val="0"/>
              <c:extLst>
                <c:ext xmlns:c15="http://schemas.microsoft.com/office/drawing/2012/chart" uri="{CE6537A1-D6FC-4f65-9D91-7224C49458BB}">
                  <c15:showDataLabelsRange val="0"/>
                </c:ext>
                <c:ext xmlns:c16="http://schemas.microsoft.com/office/drawing/2014/chart" uri="{C3380CC4-5D6E-409C-BE32-E72D297353CC}">
                  <c16:uniqueId val="{00000005-3CF6-41BC-9ABC-8D974A5EDC74}"/>
                </c:ext>
              </c:extLst>
            </c:dLbl>
            <c:dLbl>
              <c:idx val="6"/>
              <c:tx>
                <c:rich>
                  <a:bodyPr/>
                  <a:lstStyle/>
                  <a:p>
                    <a:r>
                      <a:rPr lang="en-US"/>
                      <a:t>e</a:t>
                    </a:r>
                  </a:p>
                </c:rich>
              </c:tx>
              <c:dLblPos val="ctr"/>
              <c:showLegendKey val="0"/>
              <c:showVal val="1"/>
              <c:showCatName val="0"/>
              <c:showSerName val="0"/>
              <c:showPercent val="0"/>
              <c:showBubbleSize val="0"/>
              <c:extLst>
                <c:ext xmlns:c15="http://schemas.microsoft.com/office/drawing/2012/chart" uri="{CE6537A1-D6FC-4f65-9D91-7224C49458BB}">
                  <c15:showDataLabelsRange val="0"/>
                </c:ext>
                <c:ext xmlns:c16="http://schemas.microsoft.com/office/drawing/2014/chart" uri="{C3380CC4-5D6E-409C-BE32-E72D297353CC}">
                  <c16:uniqueId val="{00000006-3CF6-41BC-9ABC-8D974A5EDC74}"/>
                </c:ext>
              </c:extLst>
            </c:dLbl>
            <c:spPr>
              <a:noFill/>
              <a:ln>
                <a:noFill/>
              </a:ln>
              <a:effectLst/>
            </c:spPr>
            <c:txPr>
              <a:bodyPr rot="0" spcFirstLastPara="1" vertOverflow="ellipsis" vert="horz" wrap="square" lIns="38100" tIns="19050" rIns="38100" bIns="19050" anchor="ctr" anchorCtr="1">
                <a:spAutoFit/>
              </a:bodyPr>
              <a:lstStyle/>
              <a:p>
                <a:pPr>
                  <a:defRPr sz="900" b="0" i="0" u="none" strike="noStrike" kern="1200" baseline="0">
                    <a:solidFill>
                      <a:schemeClr val="tx1">
                        <a:lumMod val="75000"/>
                        <a:lumOff val="25000"/>
                      </a:schemeClr>
                    </a:solidFill>
                    <a:latin typeface="+mn-lt"/>
                    <a:ea typeface="+mn-ea"/>
                    <a:cs typeface="+mn-cs"/>
                  </a:defRPr>
                </a:pPr>
                <a:endParaRPr lang="es-AR"/>
              </a:p>
            </c:txPr>
            <c:dLblPos val="ctr"/>
            <c:showLegendKey val="0"/>
            <c:showVal val="1"/>
            <c:showCatName val="0"/>
            <c:showSerName val="0"/>
            <c:showPercent val="0"/>
            <c:showBubbleSize val="0"/>
            <c:showLeaderLines val="0"/>
            <c:extLst>
              <c:ext xmlns:c15="http://schemas.microsoft.com/office/drawing/2012/chart" uri="{CE6537A1-D6FC-4f65-9D91-7224C49458BB}">
                <c15:showLeaderLines val="1"/>
                <c15:leaderLines>
                  <c:spPr>
                    <a:ln w="9525">
                      <a:solidFill>
                        <a:schemeClr val="tx1">
                          <a:lumMod val="35000"/>
                          <a:lumOff val="65000"/>
                        </a:schemeClr>
                      </a:solidFill>
                    </a:ln>
                    <a:effectLst/>
                  </c:spPr>
                </c15:leaderLines>
              </c:ext>
            </c:extLst>
          </c:dLbls>
          <c:errBars>
            <c:errBarType val="both"/>
            <c:errValType val="cust"/>
            <c:noEndCap val="0"/>
            <c:plus>
              <c:numRef>
                <c:f>Herbicidas!$J$200:$J$206</c:f>
                <c:numCache>
                  <c:formatCode>General</c:formatCode>
                  <c:ptCount val="7"/>
                  <c:pt idx="0">
                    <c:v>97.69</c:v>
                  </c:pt>
                  <c:pt idx="1">
                    <c:v>136.04</c:v>
                  </c:pt>
                  <c:pt idx="2">
                    <c:v>136.04</c:v>
                  </c:pt>
                  <c:pt idx="3">
                    <c:v>136.04</c:v>
                  </c:pt>
                  <c:pt idx="4">
                    <c:v>136.04</c:v>
                  </c:pt>
                  <c:pt idx="5">
                    <c:v>136.04</c:v>
                  </c:pt>
                  <c:pt idx="6">
                    <c:v>136.04</c:v>
                  </c:pt>
                </c:numCache>
              </c:numRef>
            </c:plus>
            <c:minus>
              <c:numRef>
                <c:f>Herbicidas!$J$200:$J$206</c:f>
                <c:numCache>
                  <c:formatCode>General</c:formatCode>
                  <c:ptCount val="7"/>
                  <c:pt idx="0">
                    <c:v>97.69</c:v>
                  </c:pt>
                  <c:pt idx="1">
                    <c:v>136.04</c:v>
                  </c:pt>
                  <c:pt idx="2">
                    <c:v>136.04</c:v>
                  </c:pt>
                  <c:pt idx="3">
                    <c:v>136.04</c:v>
                  </c:pt>
                  <c:pt idx="4">
                    <c:v>136.04</c:v>
                  </c:pt>
                  <c:pt idx="5">
                    <c:v>136.04</c:v>
                  </c:pt>
                  <c:pt idx="6">
                    <c:v>136.04</c:v>
                  </c:pt>
                </c:numCache>
              </c:numRef>
            </c:minus>
            <c:spPr>
              <a:noFill/>
              <a:ln w="9525">
                <a:solidFill>
                  <a:schemeClr val="tx1">
                    <a:lumMod val="50000"/>
                    <a:lumOff val="50000"/>
                  </a:schemeClr>
                </a:solidFill>
                <a:round/>
              </a:ln>
              <a:effectLst/>
            </c:spPr>
          </c:errBars>
          <c:cat>
            <c:strRef>
              <c:f>Herbicidas!$H$200:$H$206</c:f>
              <c:strCache>
                <c:ptCount val="7"/>
                <c:pt idx="0">
                  <c:v>Testigo     </c:v>
                </c:pt>
                <c:pt idx="1">
                  <c:v>Aminopiralid</c:v>
                </c:pt>
                <c:pt idx="2">
                  <c:v>Clopiralid  </c:v>
                </c:pt>
                <c:pt idx="3">
                  <c:v>Picloran    </c:v>
                </c:pt>
                <c:pt idx="4">
                  <c:v>Benazolin   </c:v>
                </c:pt>
                <c:pt idx="5">
                  <c:v>Quinclorac  </c:v>
                </c:pt>
                <c:pt idx="6">
                  <c:v>Mesotrione  </c:v>
                </c:pt>
              </c:strCache>
            </c:strRef>
          </c:cat>
          <c:val>
            <c:numRef>
              <c:f>Herbicidas!$I$200:$I$206</c:f>
              <c:numCache>
                <c:formatCode>General</c:formatCode>
                <c:ptCount val="7"/>
                <c:pt idx="0">
                  <c:v>2009.45</c:v>
                </c:pt>
                <c:pt idx="1">
                  <c:v>2911.33</c:v>
                </c:pt>
                <c:pt idx="2">
                  <c:v>2386.67</c:v>
                </c:pt>
                <c:pt idx="3">
                  <c:v>2243</c:v>
                </c:pt>
                <c:pt idx="4">
                  <c:v>2077.33</c:v>
                </c:pt>
                <c:pt idx="5">
                  <c:v>1760.33</c:v>
                </c:pt>
                <c:pt idx="6">
                  <c:v>1315.67</c:v>
                </c:pt>
              </c:numCache>
            </c:numRef>
          </c:val>
          <c:extLst>
            <c:ext xmlns:c16="http://schemas.microsoft.com/office/drawing/2014/chart" uri="{C3380CC4-5D6E-409C-BE32-E72D297353CC}">
              <c16:uniqueId val="{00000007-3CF6-41BC-9ABC-8D974A5EDC74}"/>
            </c:ext>
          </c:extLst>
        </c:ser>
        <c:dLbls>
          <c:showLegendKey val="0"/>
          <c:showVal val="0"/>
          <c:showCatName val="0"/>
          <c:showSerName val="0"/>
          <c:showPercent val="0"/>
          <c:showBubbleSize val="0"/>
        </c:dLbls>
        <c:gapWidth val="164"/>
        <c:overlap val="-22"/>
        <c:axId val="825831456"/>
        <c:axId val="825830208"/>
      </c:barChart>
      <c:catAx>
        <c:axId val="825831456"/>
        <c:scaling>
          <c:orientation val="minMax"/>
        </c:scaling>
        <c:delete val="0"/>
        <c:axPos val="b"/>
        <c:title>
          <c:tx>
            <c:rich>
              <a:bodyPr rot="0" spcFirstLastPara="1" vertOverflow="ellipsis" vert="horz" wrap="square" anchor="ctr" anchorCtr="1"/>
              <a:lstStyle/>
              <a:p>
                <a:pPr>
                  <a:defRPr sz="900" b="1" i="0" u="none" strike="noStrike" kern="1200" baseline="0">
                    <a:solidFill>
                      <a:schemeClr val="tx1">
                        <a:lumMod val="65000"/>
                        <a:lumOff val="35000"/>
                      </a:schemeClr>
                    </a:solidFill>
                    <a:latin typeface="+mn-lt"/>
                    <a:ea typeface="+mn-ea"/>
                    <a:cs typeface="+mn-cs"/>
                  </a:defRPr>
                </a:pPr>
                <a:r>
                  <a:rPr lang="es-AR"/>
                  <a:t>Herbicida</a:t>
                </a:r>
              </a:p>
            </c:rich>
          </c:tx>
          <c:overlay val="0"/>
          <c:spPr>
            <a:noFill/>
            <a:ln>
              <a:noFill/>
            </a:ln>
            <a:effectLst/>
          </c:spPr>
          <c:txPr>
            <a:bodyPr rot="0" spcFirstLastPara="1" vertOverflow="ellipsis" vert="horz" wrap="square" anchor="ctr" anchorCtr="1"/>
            <a:lstStyle/>
            <a:p>
              <a:pPr>
                <a:defRPr sz="900" b="1" i="0" u="none" strike="noStrike" kern="1200" baseline="0">
                  <a:solidFill>
                    <a:schemeClr val="tx1">
                      <a:lumMod val="65000"/>
                      <a:lumOff val="35000"/>
                    </a:schemeClr>
                  </a:solidFill>
                  <a:latin typeface="+mn-lt"/>
                  <a:ea typeface="+mn-ea"/>
                  <a:cs typeface="+mn-cs"/>
                </a:defRPr>
              </a:pPr>
              <a:endParaRPr lang="es-AR"/>
            </a:p>
          </c:txPr>
        </c:title>
        <c:numFmt formatCode="General" sourceLinked="1"/>
        <c:majorTickMark val="none"/>
        <c:minorTickMark val="none"/>
        <c:tickLblPos val="nextTo"/>
        <c:spPr>
          <a:noFill/>
          <a:ln w="19050" cap="flat" cmpd="sng" algn="ctr">
            <a:solidFill>
              <a:schemeClr val="tx1">
                <a:lumMod val="25000"/>
                <a:lumOff val="75000"/>
              </a:schemeClr>
            </a:solidFill>
            <a:round/>
          </a:ln>
          <a:effectLst/>
        </c:spPr>
        <c:txPr>
          <a:bodyPr rot="-60000000" spcFirstLastPara="1" vertOverflow="ellipsis" vert="horz" wrap="square" anchor="ctr" anchorCtr="1"/>
          <a:lstStyle/>
          <a:p>
            <a:pPr>
              <a:defRPr sz="900" b="0" i="0" u="none" strike="noStrike" kern="1200" baseline="0">
                <a:solidFill>
                  <a:schemeClr val="tx1">
                    <a:lumMod val="65000"/>
                    <a:lumOff val="35000"/>
                  </a:schemeClr>
                </a:solidFill>
                <a:latin typeface="+mn-lt"/>
                <a:ea typeface="+mn-ea"/>
                <a:cs typeface="+mn-cs"/>
              </a:defRPr>
            </a:pPr>
            <a:endParaRPr lang="es-AR"/>
          </a:p>
        </c:txPr>
        <c:crossAx val="825830208"/>
        <c:crosses val="autoZero"/>
        <c:auto val="1"/>
        <c:lblAlgn val="ctr"/>
        <c:lblOffset val="100"/>
        <c:noMultiLvlLbl val="0"/>
      </c:catAx>
      <c:valAx>
        <c:axId val="825830208"/>
        <c:scaling>
          <c:orientation val="minMax"/>
        </c:scaling>
        <c:delete val="0"/>
        <c:axPos val="l"/>
        <c:title>
          <c:tx>
            <c:rich>
              <a:bodyPr rot="-5400000" spcFirstLastPara="1" vertOverflow="ellipsis" vert="horz" wrap="square" anchor="ctr" anchorCtr="1"/>
              <a:lstStyle/>
              <a:p>
                <a:pPr>
                  <a:defRPr sz="900" b="1" i="0" u="none" strike="noStrike" kern="1200" baseline="0">
                    <a:solidFill>
                      <a:schemeClr val="tx1">
                        <a:lumMod val="65000"/>
                        <a:lumOff val="35000"/>
                      </a:schemeClr>
                    </a:solidFill>
                    <a:latin typeface="+mn-lt"/>
                    <a:ea typeface="+mn-ea"/>
                    <a:cs typeface="+mn-cs"/>
                  </a:defRPr>
                </a:pPr>
                <a:r>
                  <a:rPr lang="es-AR"/>
                  <a:t>Rendimiento Nujet 350 (kg/ha)</a:t>
                </a:r>
              </a:p>
            </c:rich>
          </c:tx>
          <c:overlay val="0"/>
          <c:spPr>
            <a:noFill/>
            <a:ln>
              <a:noFill/>
            </a:ln>
            <a:effectLst/>
          </c:spPr>
          <c:txPr>
            <a:bodyPr rot="-5400000" spcFirstLastPara="1" vertOverflow="ellipsis" vert="horz" wrap="square" anchor="ctr" anchorCtr="1"/>
            <a:lstStyle/>
            <a:p>
              <a:pPr>
                <a:defRPr sz="900" b="1" i="0" u="none" strike="noStrike" kern="1200" baseline="0">
                  <a:solidFill>
                    <a:schemeClr val="tx1">
                      <a:lumMod val="65000"/>
                      <a:lumOff val="35000"/>
                    </a:schemeClr>
                  </a:solidFill>
                  <a:latin typeface="+mn-lt"/>
                  <a:ea typeface="+mn-ea"/>
                  <a:cs typeface="+mn-cs"/>
                </a:defRPr>
              </a:pPr>
              <a:endParaRPr lang="es-AR"/>
            </a:p>
          </c:txPr>
        </c:title>
        <c:numFmt formatCode="General" sourceLinked="1"/>
        <c:majorTickMark val="none"/>
        <c:minorTickMark val="none"/>
        <c:tickLblPos val="nextTo"/>
        <c:spPr>
          <a:noFill/>
          <a:ln>
            <a:noFill/>
          </a:ln>
          <a:effectLst/>
        </c:spPr>
        <c:txPr>
          <a:bodyPr rot="-60000000" spcFirstLastPara="1" vertOverflow="ellipsis" vert="horz" wrap="square" anchor="ctr" anchorCtr="1"/>
          <a:lstStyle/>
          <a:p>
            <a:pPr>
              <a:defRPr sz="900" b="0" i="0" u="none" strike="noStrike" kern="1200" baseline="0">
                <a:solidFill>
                  <a:schemeClr val="tx1">
                    <a:lumMod val="65000"/>
                    <a:lumOff val="35000"/>
                  </a:schemeClr>
                </a:solidFill>
                <a:latin typeface="+mn-lt"/>
                <a:ea typeface="+mn-ea"/>
                <a:cs typeface="+mn-cs"/>
              </a:defRPr>
            </a:pPr>
            <a:endParaRPr lang="es-AR"/>
          </a:p>
        </c:txPr>
        <c:crossAx val="825831456"/>
        <c:crosses val="autoZero"/>
        <c:crossBetween val="between"/>
      </c:valAx>
      <c:spPr>
        <a:noFill/>
        <a:ln>
          <a:noFill/>
        </a:ln>
        <a:effectLst/>
      </c:spPr>
    </c:plotArea>
    <c:plotVisOnly val="1"/>
    <c:dispBlanksAs val="gap"/>
    <c:extLst>
      <c:ext xmlns:c16r3="http://schemas.microsoft.com/office/drawing/2017/03/chart" uri="{56B9EC1D-385E-4148-901F-78D8002777C0}">
        <c16r3:dataDisplayOptions16>
          <c16r3:dispNaAsBlank val="1"/>
        </c16r3:dataDisplayOptions16>
      </c:ext>
    </c:extLst>
    <c:showDLblsOverMax val="0"/>
  </c:chart>
  <c:spPr>
    <a:solidFill>
      <a:schemeClr val="bg1"/>
    </a:solidFill>
    <a:ln w="9525" cap="flat" cmpd="sng" algn="ctr">
      <a:solidFill>
        <a:schemeClr val="tx1">
          <a:lumMod val="15000"/>
          <a:lumOff val="85000"/>
        </a:schemeClr>
      </a:solidFill>
      <a:round/>
    </a:ln>
    <a:effectLst/>
  </c:spPr>
  <c:txPr>
    <a:bodyPr/>
    <a:lstStyle/>
    <a:p>
      <a:pPr>
        <a:defRPr/>
      </a:pPr>
      <a:endParaRPr lang="es-AR"/>
    </a:p>
  </c:txPr>
  <c:externalData r:id="rId3">
    <c:autoUpdate val="0"/>
  </c:externalData>
</c:chartSpace>
</file>

<file path=word/charts/colors1.xml><?xml version="1.0" encoding="utf-8"?>
<cs:colorStyle xmlns:cs="http://schemas.microsoft.com/office/drawing/2012/chartStyle" xmlns:a="http://schemas.openxmlformats.org/drawingml/2006/main" meth="cycle" id="10">
  <a:schemeClr val="accent1"/>
  <a:schemeClr val="accent2"/>
  <a:schemeClr val="accent3"/>
  <a:schemeClr val="accent4"/>
  <a:schemeClr val="accent5"/>
  <a:schemeClr val="accent6"/>
  <cs:variation/>
  <cs:variation>
    <a:lumMod val="60000"/>
  </cs:variation>
  <cs:variation>
    <a:lumMod val="80000"/>
    <a:lumOff val="20000"/>
  </cs:variation>
  <cs:variation>
    <a:lumMod val="80000"/>
  </cs:variation>
  <cs:variation>
    <a:lumMod val="60000"/>
    <a:lumOff val="40000"/>
  </cs:variation>
  <cs:variation>
    <a:lumMod val="50000"/>
  </cs:variation>
  <cs:variation>
    <a:lumMod val="70000"/>
    <a:lumOff val="30000"/>
  </cs:variation>
  <cs:variation>
    <a:lumMod val="70000"/>
  </cs:variation>
  <cs:variation>
    <a:lumMod val="50000"/>
    <a:lumOff val="50000"/>
  </cs:variation>
</cs:colorStyle>
</file>

<file path=word/charts/style1.xml><?xml version="1.0" encoding="utf-8"?>
<cs:chartStyle xmlns:cs="http://schemas.microsoft.com/office/drawing/2012/chartStyle" xmlns:a="http://schemas.openxmlformats.org/drawingml/2006/main" id="203">
  <cs:axisTitle>
    <cs:lnRef idx="0"/>
    <cs:fillRef idx="0"/>
    <cs:effectRef idx="0"/>
    <cs:fontRef idx="minor">
      <a:schemeClr val="tx1">
        <a:lumMod val="65000"/>
        <a:lumOff val="35000"/>
      </a:schemeClr>
    </cs:fontRef>
    <cs:defRPr sz="900" b="1" kern="1200"/>
  </cs:axisTitle>
  <cs:categoryAxis>
    <cs:lnRef idx="0"/>
    <cs:fillRef idx="0"/>
    <cs:effectRef idx="0"/>
    <cs:fontRef idx="minor">
      <a:schemeClr val="tx1">
        <a:lumMod val="65000"/>
        <a:lumOff val="35000"/>
      </a:schemeClr>
    </cs:fontRef>
    <cs:spPr>
      <a:ln w="19050" cap="flat" cmpd="sng" algn="ctr">
        <a:solidFill>
          <a:schemeClr val="tx1">
            <a:lumMod val="25000"/>
            <a:lumOff val="75000"/>
          </a:schemeClr>
        </a:solidFill>
        <a:round/>
      </a:ln>
    </cs:spPr>
    <cs:defRPr sz="900" kern="1200"/>
  </cs:categoryAxis>
  <cs:chartArea mods="allowNoFillOverride allowNoLineOverride">
    <cs:lnRef idx="0"/>
    <cs:fillRef idx="0"/>
    <cs:effectRef idx="0"/>
    <cs:fontRef idx="minor">
      <a:schemeClr val="dk1"/>
    </cs:fontRef>
    <cs:spPr>
      <a:solidFill>
        <a:schemeClr val="bg1"/>
      </a:solidFill>
      <a:ln w="9525" cap="flat" cmpd="sng" algn="ctr">
        <a:solidFill>
          <a:schemeClr val="tx1">
            <a:lumMod val="15000"/>
            <a:lumOff val="85000"/>
          </a:schemeClr>
        </a:solidFill>
        <a:round/>
      </a:ln>
    </cs:spPr>
    <cs:defRPr sz="900" kern="1200"/>
  </cs:chartArea>
  <cs:dataLabel>
    <cs:lnRef idx="0"/>
    <cs:fillRef idx="0"/>
    <cs:effectRef idx="0"/>
    <cs:fontRef idx="minor">
      <a:schemeClr val="tx1">
        <a:lumMod val="75000"/>
        <a:lumOff val="25000"/>
      </a:schemeClr>
    </cs:fontRef>
    <cs:defRPr sz="900" kern="1200"/>
  </cs:dataLabel>
  <cs:dataLabelCallout>
    <cs:lnRef idx="0"/>
    <cs:fillRef idx="0"/>
    <cs:effectRef idx="0"/>
    <cs:fontRef idx="minor">
      <a:schemeClr val="dk1">
        <a:lumMod val="65000"/>
        <a:lumOff val="35000"/>
      </a:schemeClr>
    </cs:fontRef>
    <cs:spPr>
      <a:solidFill>
        <a:schemeClr val="lt1"/>
      </a:solidFill>
      <a:ln>
        <a:solidFill>
          <a:schemeClr val="dk1">
            <a:lumMod val="25000"/>
            <a:lumOff val="75000"/>
          </a:schemeClr>
        </a:solidFill>
      </a:ln>
    </cs:spPr>
    <cs:defRPr sz="900" kern="1200"/>
    <cs:bodyPr rot="0" spcFirstLastPara="1" vertOverflow="clip" horzOverflow="clip" vert="horz" wrap="square" lIns="36576" tIns="18288" rIns="36576" bIns="18288" anchor="ctr" anchorCtr="1">
      <a:spAutoFit/>
    </cs:bodyPr>
  </cs:dataLabelCallout>
  <cs:dataPoint>
    <cs:lnRef idx="0"/>
    <cs:fillRef idx="0">
      <cs:styleClr val="auto"/>
    </cs:fillRef>
    <cs:effectRef idx="0">
      <cs:styleClr val="auto"/>
    </cs:effectRef>
    <cs:fontRef idx="minor">
      <a:schemeClr val="dk1"/>
    </cs:fontRef>
    <cs:spPr>
      <a:pattFill prst="narHorz">
        <a:fgClr>
          <a:schemeClr val="phClr"/>
        </a:fgClr>
        <a:bgClr>
          <a:schemeClr val="phClr">
            <a:lumMod val="20000"/>
            <a:lumOff val="80000"/>
          </a:schemeClr>
        </a:bgClr>
      </a:pattFill>
      <a:effectLst>
        <a:innerShdw blurRad="114300">
          <a:schemeClr val="phClr"/>
        </a:innerShdw>
      </a:effectLst>
    </cs:spPr>
  </cs:dataPoint>
  <cs:dataPoint3D>
    <cs:lnRef idx="0"/>
    <cs:fillRef idx="0">
      <cs:styleClr val="auto"/>
    </cs:fillRef>
    <cs:effectRef idx="0"/>
    <cs:fontRef idx="minor">
      <a:schemeClr val="dk1"/>
    </cs:fontRef>
    <cs:spPr>
      <a:pattFill prst="narHorz">
        <a:fgClr>
          <a:schemeClr val="phClr"/>
        </a:fgClr>
        <a:bgClr>
          <a:schemeClr val="phClr">
            <a:lumMod val="20000"/>
            <a:lumOff val="80000"/>
          </a:schemeClr>
        </a:bgClr>
      </a:pattFill>
      <a:effectLst>
        <a:innerShdw blurRad="114300">
          <a:schemeClr val="phClr"/>
        </a:innerShdw>
      </a:effectLst>
    </cs:spPr>
  </cs:dataPoint3D>
  <cs:dataPointLine>
    <cs:lnRef idx="0">
      <cs:styleClr val="auto"/>
    </cs:lnRef>
    <cs:fillRef idx="0"/>
    <cs:effectRef idx="0"/>
    <cs:fontRef idx="minor">
      <a:schemeClr val="dk1"/>
    </cs:fontRef>
    <cs:spPr>
      <a:ln w="28575" cap="rnd">
        <a:solidFill>
          <a:schemeClr val="phClr"/>
        </a:solidFill>
        <a:round/>
      </a:ln>
    </cs:spPr>
  </cs:dataPointLine>
  <cs:dataPointMarker>
    <cs:lnRef idx="0"/>
    <cs:fillRef idx="0">
      <cs:styleClr val="auto"/>
    </cs:fillRef>
    <cs:effectRef idx="0"/>
    <cs:fontRef idx="minor">
      <a:schemeClr val="dk1"/>
    </cs:fontRef>
    <cs:spPr>
      <a:solidFill>
        <a:schemeClr val="phClr"/>
      </a:solidFill>
    </cs:spPr>
  </cs:dataPointMarker>
  <cs:dataPointMarkerLayout symbol="circle" size="6"/>
  <cs:dataPointWireframe>
    <cs:lnRef idx="0">
      <cs:styleClr val="auto"/>
    </cs:lnRef>
    <cs:fillRef idx="0"/>
    <cs:effectRef idx="0"/>
    <cs:fontRef idx="minor">
      <a:schemeClr val="dk1"/>
    </cs:fontRef>
    <cs:spPr>
      <a:ln w="9525" cap="rnd">
        <a:solidFill>
          <a:schemeClr val="phClr"/>
        </a:solidFill>
        <a:round/>
      </a:ln>
    </cs:spPr>
  </cs:dataPointWireframe>
  <cs:dataTable>
    <cs:lnRef idx="0"/>
    <cs:fillRef idx="0"/>
    <cs:effectRef idx="0"/>
    <cs:fontRef idx="minor">
      <a:schemeClr val="tx1">
        <a:lumMod val="65000"/>
        <a:lumOff val="35000"/>
      </a:schemeClr>
    </cs:fontRef>
    <cs:spPr>
      <a:ln w="9525">
        <a:solidFill>
          <a:schemeClr val="tx1">
            <a:lumMod val="15000"/>
            <a:lumOff val="85000"/>
          </a:schemeClr>
        </a:solidFill>
      </a:ln>
    </cs:spPr>
    <cs:defRPr sz="900" kern="1200"/>
  </cs:dataTable>
  <cs:downBar>
    <cs:lnRef idx="0"/>
    <cs:fillRef idx="0"/>
    <cs:effectRef idx="0"/>
    <cs:fontRef idx="minor">
      <a:schemeClr val="dk1"/>
    </cs:fontRef>
    <cs:spPr>
      <a:solidFill>
        <a:schemeClr val="dk1">
          <a:lumMod val="75000"/>
          <a:lumOff val="25000"/>
        </a:schemeClr>
      </a:solidFill>
      <a:ln w="9525">
        <a:solidFill>
          <a:schemeClr val="tx1">
            <a:lumMod val="50000"/>
            <a:lumOff val="50000"/>
          </a:schemeClr>
        </a:solidFill>
      </a:ln>
    </cs:spPr>
  </cs:downBar>
  <cs:dropLine>
    <cs:lnRef idx="0"/>
    <cs:fillRef idx="0"/>
    <cs:effectRef idx="0"/>
    <cs:fontRef idx="minor">
      <a:schemeClr val="dk1"/>
    </cs:fontRef>
    <cs:spPr>
      <a:ln w="9525">
        <a:solidFill>
          <a:schemeClr val="tx1">
            <a:lumMod val="35000"/>
            <a:lumOff val="65000"/>
          </a:schemeClr>
        </a:solidFill>
        <a:round/>
      </a:ln>
    </cs:spPr>
  </cs:dropLine>
  <cs:errorBar>
    <cs:lnRef idx="0"/>
    <cs:fillRef idx="0"/>
    <cs:effectRef idx="0"/>
    <cs:fontRef idx="minor">
      <a:schemeClr val="dk1"/>
    </cs:fontRef>
    <cs:spPr>
      <a:ln w="9525">
        <a:solidFill>
          <a:schemeClr val="tx1">
            <a:lumMod val="50000"/>
            <a:lumOff val="50000"/>
          </a:schemeClr>
        </a:solidFill>
        <a:round/>
      </a:ln>
    </cs:spPr>
  </cs:errorBar>
  <cs:floor>
    <cs:lnRef idx="0"/>
    <cs:fillRef idx="0"/>
    <cs:effectRef idx="0"/>
    <cs:fontRef idx="minor">
      <a:schemeClr val="dk1"/>
    </cs:fontRef>
  </cs:floor>
  <cs:gridlineMajor>
    <cs:lnRef idx="0"/>
    <cs:fillRef idx="0"/>
    <cs:effectRef idx="0"/>
    <cs:fontRef idx="minor">
      <a:schemeClr val="dk1"/>
    </cs:fontRef>
    <cs:spPr>
      <a:ln>
        <a:solidFill>
          <a:schemeClr val="tx1">
            <a:lumMod val="15000"/>
            <a:lumOff val="85000"/>
          </a:schemeClr>
        </a:solidFill>
      </a:ln>
    </cs:spPr>
  </cs:gridlineMajor>
  <cs:gridlineMinor>
    <cs:lnRef idx="0"/>
    <cs:fillRef idx="0"/>
    <cs:effectRef idx="0"/>
    <cs:fontRef idx="minor">
      <a:schemeClr val="dk1"/>
    </cs:fontRef>
    <cs:spPr>
      <a:ln>
        <a:solidFill>
          <a:schemeClr val="tx1">
            <a:lumMod val="5000"/>
            <a:lumOff val="95000"/>
          </a:schemeClr>
        </a:solidFill>
      </a:ln>
    </cs:spPr>
  </cs:gridlineMinor>
  <cs:hiLoLine>
    <cs:lnRef idx="0"/>
    <cs:fillRef idx="0"/>
    <cs:effectRef idx="0"/>
    <cs:fontRef idx="minor">
      <a:schemeClr val="dk1"/>
    </cs:fontRef>
    <cs:spPr>
      <a:ln w="9525">
        <a:solidFill>
          <a:schemeClr val="tx1">
            <a:lumMod val="35000"/>
            <a:lumOff val="65000"/>
          </a:schemeClr>
        </a:solidFill>
        <a:round/>
      </a:ln>
    </cs:spPr>
  </cs:hiLoLine>
  <cs:leaderLine>
    <cs:lnRef idx="0"/>
    <cs:fillRef idx="0"/>
    <cs:effectRef idx="0"/>
    <cs:fontRef idx="minor">
      <a:schemeClr val="dk1"/>
    </cs:fontRef>
    <cs:spPr>
      <a:ln w="9525">
        <a:solidFill>
          <a:schemeClr val="tx1">
            <a:lumMod val="35000"/>
            <a:lumOff val="65000"/>
          </a:schemeClr>
        </a:solidFill>
      </a:ln>
    </cs:spPr>
  </cs:leaderLine>
  <cs:legend>
    <cs:lnRef idx="0"/>
    <cs:fillRef idx="0"/>
    <cs:effectRef idx="0"/>
    <cs:fontRef idx="minor">
      <a:schemeClr val="tx1">
        <a:lumMod val="65000"/>
        <a:lumOff val="35000"/>
      </a:schemeClr>
    </cs:fontRef>
    <cs:defRPr sz="900" kern="1200"/>
  </cs:legend>
  <cs:plotArea mods="allowNoFillOverride allowNoLineOverride">
    <cs:lnRef idx="0"/>
    <cs:fillRef idx="0"/>
    <cs:effectRef idx="0"/>
    <cs:fontRef idx="minor">
      <a:schemeClr val="dk1"/>
    </cs:fontRef>
  </cs:plotArea>
  <cs:plotArea3D mods="allowNoFillOverride allowNoLineOverride">
    <cs:lnRef idx="0"/>
    <cs:fillRef idx="0"/>
    <cs:effectRef idx="0"/>
    <cs:fontRef idx="minor">
      <a:schemeClr val="dk1"/>
    </cs:fontRef>
  </cs:plotArea3D>
  <cs:seriesAxis>
    <cs:lnRef idx="0"/>
    <cs:fillRef idx="0"/>
    <cs:effectRef idx="0"/>
    <cs:fontRef idx="minor">
      <a:schemeClr val="tx1">
        <a:lumMod val="65000"/>
        <a:lumOff val="35000"/>
      </a:schemeClr>
    </cs:fontRef>
    <cs:defRPr sz="900" kern="1200"/>
  </cs:seriesAxis>
  <cs:seriesLine>
    <cs:lnRef idx="0"/>
    <cs:fillRef idx="0"/>
    <cs:effectRef idx="0"/>
    <cs:fontRef idx="minor">
      <a:schemeClr val="dk1"/>
    </cs:fontRef>
    <cs:spPr>
      <a:ln w="9525">
        <a:solidFill>
          <a:schemeClr val="tx1">
            <a:lumMod val="35000"/>
            <a:lumOff val="65000"/>
          </a:schemeClr>
        </a:solidFill>
        <a:round/>
      </a:ln>
    </cs:spPr>
  </cs:seriesLine>
  <cs:title>
    <cs:lnRef idx="0"/>
    <cs:fillRef idx="0"/>
    <cs:effectRef idx="0"/>
    <cs:fontRef idx="minor">
      <a:schemeClr val="tx1">
        <a:lumMod val="50000"/>
        <a:lumOff val="50000"/>
      </a:schemeClr>
    </cs:fontRef>
    <cs:defRPr sz="1800" b="1" kern="1200" cap="all" spc="150" baseline="0"/>
  </cs:title>
  <cs:trendline>
    <cs:lnRef idx="0">
      <cs:styleClr val="auto"/>
    </cs:lnRef>
    <cs:fillRef idx="0"/>
    <cs:effectRef idx="0"/>
    <cs:fontRef idx="minor">
      <a:schemeClr val="dk1"/>
    </cs:fontRef>
    <cs:spPr>
      <a:ln w="19050" cap="rnd">
        <a:solidFill>
          <a:schemeClr val="phClr"/>
        </a:solidFill>
      </a:ln>
    </cs:spPr>
  </cs:trendline>
  <cs:trendlineLabel>
    <cs:lnRef idx="0"/>
    <cs:fillRef idx="0"/>
    <cs:effectRef idx="0"/>
    <cs:fontRef idx="minor">
      <a:schemeClr val="tx1">
        <a:lumMod val="65000"/>
        <a:lumOff val="35000"/>
      </a:schemeClr>
    </cs:fontRef>
    <cs:defRPr sz="900" kern="1200"/>
  </cs:trendlineLabel>
  <cs:upBar>
    <cs:lnRef idx="0"/>
    <cs:fillRef idx="0"/>
    <cs:effectRef idx="0"/>
    <cs:fontRef idx="minor">
      <a:schemeClr val="dk1"/>
    </cs:fontRef>
    <cs:spPr>
      <a:solidFill>
        <a:schemeClr val="lt1"/>
      </a:solidFill>
      <a:ln w="9525">
        <a:solidFill>
          <a:schemeClr val="tx1">
            <a:lumMod val="50000"/>
            <a:lumOff val="50000"/>
          </a:schemeClr>
        </a:solidFill>
      </a:ln>
    </cs:spPr>
  </cs:upBar>
  <cs:valueAxis>
    <cs:lnRef idx="0"/>
    <cs:fillRef idx="0"/>
    <cs:effectRef idx="0"/>
    <cs:fontRef idx="minor">
      <a:schemeClr val="tx1">
        <a:lumMod val="65000"/>
        <a:lumOff val="35000"/>
      </a:schemeClr>
    </cs:fontRef>
    <cs:defRPr sz="900" kern="1200"/>
  </cs:valueAxis>
  <cs:wall>
    <cs:lnRef idx="0"/>
    <cs:fillRef idx="0"/>
    <cs:effectRef idx="0"/>
    <cs:fontRef idx="minor">
      <a:schemeClr val="dk1"/>
    </cs:fontRef>
  </cs:wall>
</cs:chartStyle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word/theme/themeOverride1.xml><?xml version="1.0" encoding="utf-8"?>
<a:themeOverride xmlns:a="http://schemas.openxmlformats.org/drawingml/2006/main">
  <a:clrScheme name="Office">
    <a:dk1>
      <a:sysClr val="windowText" lastClr="000000"/>
    </a:dk1>
    <a:lt1>
      <a:sysClr val="window" lastClr="FFFFFF"/>
    </a:lt1>
    <a:dk2>
      <a:srgbClr val="44546A"/>
    </a:dk2>
    <a:lt2>
      <a:srgbClr val="E7E6E6"/>
    </a:lt2>
    <a:accent1>
      <a:srgbClr val="4472C4"/>
    </a:accent1>
    <a:accent2>
      <a:srgbClr val="ED7D31"/>
    </a:accent2>
    <a:accent3>
      <a:srgbClr val="A5A5A5"/>
    </a:accent3>
    <a:accent4>
      <a:srgbClr val="FFC000"/>
    </a:accent4>
    <a:accent5>
      <a:srgbClr val="5B9BD5"/>
    </a:accent5>
    <a:accent6>
      <a:srgbClr val="70AD47"/>
    </a:accent6>
    <a:hlink>
      <a:srgbClr val="0563C1"/>
    </a:hlink>
    <a:folHlink>
      <a:srgbClr val="954F72"/>
    </a:folHlink>
  </a:clrScheme>
  <a:fontScheme name="Office">
    <a:majorFont>
      <a:latin typeface="Calibri Light" panose="020F0302020204030204"/>
      <a:ea typeface=""/>
      <a:cs typeface=""/>
      <a:font script="Jpan" typeface="游ゴシック Light"/>
      <a:font script="Hang" typeface="맑은 고딕"/>
      <a:font script="Hans" typeface="等线 Light"/>
      <a:font script="Hant" typeface="新細明體"/>
      <a:font script="Arab" typeface="Times New Roman"/>
      <a:font script="Hebr" typeface="Times New Roman"/>
      <a:font script="Thai" typeface="Angsana New"/>
      <a:font script="Ethi" typeface="Nyala"/>
      <a:font script="Beng" typeface="Vrinda"/>
      <a:font script="Gujr" typeface="Shruti"/>
      <a:font script="Khmr" typeface="MoolBoran"/>
      <a:font script="Knda" typeface="Tunga"/>
      <a:font script="Guru" typeface="Raavi"/>
      <a:font script="Cans" typeface="Euphemia"/>
      <a:font script="Cher" typeface="Plantagenet Cherokee"/>
      <a:font script="Yiii" typeface="Microsoft Yi Baiti"/>
      <a:font script="Tibt" typeface="Microsoft Himalaya"/>
      <a:font script="Thaa" typeface="MV Boli"/>
      <a:font script="Deva" typeface="Mangal"/>
      <a:font script="Telu" typeface="Gautami"/>
      <a:font script="Taml" typeface="Latha"/>
      <a:font script="Syrc" typeface="Estrangelo Edessa"/>
      <a:font script="Orya" typeface="Kalinga"/>
      <a:font script="Mlym" typeface="Kartika"/>
      <a:font script="Laoo" typeface="DokChampa"/>
      <a:font script="Sinh" typeface="Iskoola Pota"/>
      <a:font script="Mong" typeface="Mongolian Baiti"/>
      <a:font script="Viet" typeface="Times New Roman"/>
      <a:font script="Uigh" typeface="Microsoft Uighur"/>
      <a:font script="Geor" typeface="Sylfaen"/>
      <a:font script="Armn" typeface="Arial"/>
      <a:font script="Bugi" typeface="Leelawadee UI"/>
      <a:font script="Bopo" typeface="Microsoft JhengHei"/>
      <a:font script="Java" typeface="Javanese Text"/>
      <a:font script="Lisu" typeface="Segoe UI"/>
      <a:font script="Mymr" typeface="Myanmar Text"/>
      <a:font script="Nkoo" typeface="Ebrima"/>
      <a:font script="Olck" typeface="Nirmala UI"/>
      <a:font script="Osma" typeface="Ebrima"/>
      <a:font script="Phag" typeface="Phagspa"/>
      <a:font script="Syrn" typeface="Estrangelo Edessa"/>
      <a:font script="Syrj" typeface="Estrangelo Edessa"/>
      <a:font script="Syre" typeface="Estrangelo Edessa"/>
      <a:font script="Sora" typeface="Nirmala UI"/>
      <a:font script="Tale" typeface="Microsoft Tai Le"/>
      <a:font script="Talu" typeface="Microsoft New Tai Lue"/>
      <a:font script="Tfng" typeface="Ebrima"/>
    </a:majorFont>
    <a:minorFont>
      <a:latin typeface="Calibri" panose="020F0502020204030204"/>
      <a:ea typeface=""/>
      <a:cs typeface=""/>
      <a:font script="Jpan" typeface="游明朝"/>
      <a:font script="Hang" typeface="맑은 고딕"/>
      <a:font script="Hans" typeface="等线"/>
      <a:font script="Hant" typeface="新細明體"/>
      <a:font script="Arab" typeface="Arial"/>
      <a:font script="Hebr" typeface="Arial"/>
      <a:font script="Thai" typeface="Cordia New"/>
      <a:font script="Ethi" typeface="Nyala"/>
      <a:font script="Beng" typeface="Vrinda"/>
      <a:font script="Gujr" typeface="Shruti"/>
      <a:font script="Khmr" typeface="DaunPenh"/>
      <a:font script="Knda" typeface="Tunga"/>
      <a:font script="Guru" typeface="Raavi"/>
      <a:font script="Cans" typeface="Euphemia"/>
      <a:font script="Cher" typeface="Plantagenet Cherokee"/>
      <a:font script="Yiii" typeface="Microsoft Yi Baiti"/>
      <a:font script="Tibt" typeface="Microsoft Himalaya"/>
      <a:font script="Thaa" typeface="MV Boli"/>
      <a:font script="Deva" typeface="Mangal"/>
      <a:font script="Telu" typeface="Gautami"/>
      <a:font script="Taml" typeface="Latha"/>
      <a:font script="Syrc" typeface="Estrangelo Edessa"/>
      <a:font script="Orya" typeface="Kalinga"/>
      <a:font script="Mlym" typeface="Kartika"/>
      <a:font script="Laoo" typeface="DokChampa"/>
      <a:font script="Sinh" typeface="Iskoola Pota"/>
      <a:font script="Mong" typeface="Mongolian Baiti"/>
      <a:font script="Viet" typeface="Arial"/>
      <a:font script="Uigh" typeface="Microsoft Uighur"/>
      <a:font script="Geor" typeface="Sylfaen"/>
      <a:font script="Armn" typeface="Arial"/>
      <a:font script="Bugi" typeface="Leelawadee UI"/>
      <a:font script="Bopo" typeface="Microsoft JhengHei"/>
      <a:font script="Java" typeface="Javanese Text"/>
      <a:font script="Lisu" typeface="Segoe UI"/>
      <a:font script="Mymr" typeface="Myanmar Text"/>
      <a:font script="Nkoo" typeface="Ebrima"/>
      <a:font script="Olck" typeface="Nirmala UI"/>
      <a:font script="Osma" typeface="Ebrima"/>
      <a:font script="Phag" typeface="Phagspa"/>
      <a:font script="Syrn" typeface="Estrangelo Edessa"/>
      <a:font script="Syrj" typeface="Estrangelo Edessa"/>
      <a:font script="Syre" typeface="Estrangelo Edessa"/>
      <a:font script="Sora" typeface="Nirmala UI"/>
      <a:font script="Tale" typeface="Microsoft Tai Le"/>
      <a:font script="Talu" typeface="Microsoft New Tai Lue"/>
      <a:font script="Tfng" typeface="Ebrima"/>
    </a:minorFont>
  </a:fontScheme>
  <a:fmtScheme name="Office">
    <a:fillStyleLst>
      <a:solidFill>
        <a:schemeClr val="phClr"/>
      </a:solidFill>
      <a:gradFill rotWithShape="1">
        <a:gsLst>
          <a:gs pos="0">
            <a:schemeClr val="phClr">
              <a:lumMod val="110000"/>
              <a:satMod val="105000"/>
              <a:tint val="67000"/>
            </a:schemeClr>
          </a:gs>
          <a:gs pos="50000">
            <a:schemeClr val="phClr">
              <a:lumMod val="105000"/>
              <a:satMod val="103000"/>
              <a:tint val="73000"/>
            </a:schemeClr>
          </a:gs>
          <a:gs pos="100000">
            <a:schemeClr val="phClr">
              <a:lumMod val="105000"/>
              <a:satMod val="109000"/>
              <a:tint val="81000"/>
            </a:schemeClr>
          </a:gs>
        </a:gsLst>
        <a:lin ang="5400000" scaled="0"/>
      </a:gradFill>
      <a:gradFill rotWithShape="1">
        <a:gsLst>
          <a:gs pos="0">
            <a:schemeClr val="phClr">
              <a:satMod val="103000"/>
              <a:lumMod val="102000"/>
              <a:tint val="94000"/>
            </a:schemeClr>
          </a:gs>
          <a:gs pos="50000">
            <a:schemeClr val="phClr">
              <a:satMod val="110000"/>
              <a:lumMod val="100000"/>
              <a:shade val="100000"/>
            </a:schemeClr>
          </a:gs>
          <a:gs pos="100000">
            <a:schemeClr val="phClr">
              <a:lumMod val="99000"/>
              <a:satMod val="120000"/>
              <a:shade val="78000"/>
            </a:schemeClr>
          </a:gs>
        </a:gsLst>
        <a:lin ang="5400000" scaled="0"/>
      </a:gradFill>
    </a:fillStyleLst>
    <a:lnStyleLst>
      <a:ln w="6350" cap="flat" cmpd="sng" algn="ctr">
        <a:solidFill>
          <a:schemeClr val="phClr"/>
        </a:solidFill>
        <a:prstDash val="solid"/>
        <a:miter lim="800000"/>
      </a:ln>
      <a:ln w="12700" cap="flat" cmpd="sng" algn="ctr">
        <a:solidFill>
          <a:schemeClr val="phClr"/>
        </a:solidFill>
        <a:prstDash val="solid"/>
        <a:miter lim="800000"/>
      </a:ln>
      <a:ln w="19050" cap="flat" cmpd="sng" algn="ctr">
        <a:solidFill>
          <a:schemeClr val="phClr"/>
        </a:solidFill>
        <a:prstDash val="solid"/>
        <a:miter lim="800000"/>
      </a:ln>
    </a:lnStyleLst>
    <a:effectStyleLst>
      <a:effectStyle>
        <a:effectLst/>
      </a:effectStyle>
      <a:effectStyle>
        <a:effectLst/>
      </a:effectStyle>
      <a:effectStyle>
        <a:effectLst>
          <a:outerShdw blurRad="57150" dist="19050" dir="5400000" algn="ctr" rotWithShape="0">
            <a:srgbClr val="000000">
              <a:alpha val="63000"/>
            </a:srgbClr>
          </a:outerShdw>
        </a:effectLst>
      </a:effectStyle>
    </a:effectStyleLst>
    <a:bgFillStyleLst>
      <a:solidFill>
        <a:schemeClr val="phClr"/>
      </a:solidFill>
      <a:solidFill>
        <a:schemeClr val="phClr">
          <a:tint val="95000"/>
          <a:satMod val="170000"/>
        </a:schemeClr>
      </a:solidFill>
      <a:gradFill rotWithShape="1">
        <a:gsLst>
          <a:gs pos="0">
            <a:schemeClr val="phClr">
              <a:tint val="93000"/>
              <a:satMod val="150000"/>
              <a:shade val="98000"/>
              <a:lumMod val="102000"/>
            </a:schemeClr>
          </a:gs>
          <a:gs pos="50000">
            <a:schemeClr val="phClr">
              <a:tint val="98000"/>
              <a:satMod val="130000"/>
              <a:shade val="90000"/>
              <a:lumMod val="103000"/>
            </a:schemeClr>
          </a:gs>
          <a:gs pos="100000">
            <a:schemeClr val="phClr">
              <a:shade val="63000"/>
              <a:satMod val="120000"/>
            </a:schemeClr>
          </a:gs>
        </a:gsLst>
        <a:lin ang="5400000" scaled="0"/>
      </a:gradFill>
    </a:bgFillStyleLst>
  </a:fmtScheme>
</a:themeOverrid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F66E01CC-F753-4C8B-B11E-7D6C2F890F2F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24</TotalTime>
  <Pages>1</Pages>
  <Words>1083</Words>
  <Characters>5961</Characters>
  <Application>Microsoft Office Word</Application>
  <DocSecurity>0</DocSecurity>
  <Lines>49</Lines>
  <Paragraphs>14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7030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-</dc:creator>
  <cp:keywords/>
  <dc:description/>
  <cp:lastModifiedBy>Orlando Vellaz</cp:lastModifiedBy>
  <cp:revision>3</cp:revision>
  <dcterms:created xsi:type="dcterms:W3CDTF">2025-02-08T14:30:00Z</dcterms:created>
  <dcterms:modified xsi:type="dcterms:W3CDTF">2025-02-10T21:10:00Z</dcterms:modified>
</cp:coreProperties>
</file>